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77BD4" w14:textId="77777777" w:rsidR="00F122B9" w:rsidRDefault="00F122B9" w:rsidP="00FB6AD6">
      <w:pPr>
        <w:autoSpaceDE w:val="0"/>
        <w:autoSpaceDN w:val="0"/>
        <w:adjustRightInd w:val="0"/>
        <w:spacing w:before="0" w:after="0" w:line="23" w:lineRule="atLeast"/>
        <w:jc w:val="left"/>
        <w:rPr>
          <w:rFonts w:ascii="Times New Roman" w:hAnsi="Times New Roman" w:cs="Times New Roman"/>
        </w:rPr>
      </w:pPr>
    </w:p>
    <w:p w14:paraId="5A7EFE72" w14:textId="50DD74A5" w:rsidR="00E60EDC" w:rsidRPr="004E1823" w:rsidRDefault="00E60EDC" w:rsidP="00CC2154">
      <w:pPr>
        <w:spacing w:after="0"/>
        <w:rPr>
          <w:rFonts w:cstheme="minorHAnsi"/>
          <w:sz w:val="20"/>
          <w:szCs w:val="20"/>
        </w:rPr>
      </w:pPr>
      <w:r w:rsidRPr="004E1823">
        <w:rPr>
          <w:rFonts w:cstheme="minorHAnsi"/>
          <w:sz w:val="20"/>
          <w:szCs w:val="20"/>
        </w:rPr>
        <w:t xml:space="preserve">           </w:t>
      </w:r>
      <w:r>
        <w:rPr>
          <w:rFonts w:cstheme="minorHAnsi"/>
          <w:sz w:val="20"/>
          <w:szCs w:val="20"/>
        </w:rPr>
        <w:t xml:space="preserve">                                                  </w:t>
      </w:r>
      <w:r w:rsidRPr="004E1823">
        <w:rPr>
          <w:rFonts w:cstheme="minorHAnsi"/>
          <w:sz w:val="20"/>
          <w:szCs w:val="20"/>
        </w:rPr>
        <w:t xml:space="preserve">                                                             </w:t>
      </w:r>
    </w:p>
    <w:p w14:paraId="54F448A9" w14:textId="3FB465A9" w:rsidR="00E60EDC" w:rsidRPr="004E1823" w:rsidRDefault="00E60EDC" w:rsidP="00E60ED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2D050"/>
        <w:spacing w:after="0"/>
        <w:jc w:val="center"/>
        <w:rPr>
          <w:rFonts w:cstheme="minorHAnsi"/>
          <w:b/>
          <w:sz w:val="20"/>
          <w:szCs w:val="20"/>
        </w:rPr>
      </w:pPr>
      <w:r w:rsidRPr="004E1823">
        <w:rPr>
          <w:rFonts w:cstheme="minorHAnsi"/>
          <w:b/>
          <w:sz w:val="20"/>
          <w:szCs w:val="20"/>
        </w:rPr>
        <w:t xml:space="preserve">Projektna naloga  za </w:t>
      </w:r>
      <w:r>
        <w:rPr>
          <w:rFonts w:cstheme="minorHAnsi"/>
          <w:b/>
          <w:sz w:val="20"/>
          <w:szCs w:val="20"/>
        </w:rPr>
        <w:t xml:space="preserve">finančno svetovanje na </w:t>
      </w:r>
      <w:r w:rsidRPr="004E1823">
        <w:rPr>
          <w:rFonts w:cstheme="minorHAnsi"/>
          <w:b/>
          <w:sz w:val="20"/>
          <w:szCs w:val="20"/>
        </w:rPr>
        <w:t>projekt</w:t>
      </w:r>
      <w:r>
        <w:rPr>
          <w:rFonts w:cstheme="minorHAnsi"/>
          <w:b/>
          <w:sz w:val="20"/>
          <w:szCs w:val="20"/>
        </w:rPr>
        <w:t>u</w:t>
      </w:r>
      <w:r w:rsidRPr="004E1823">
        <w:rPr>
          <w:rFonts w:cstheme="minorHAnsi"/>
          <w:b/>
          <w:sz w:val="20"/>
          <w:szCs w:val="20"/>
        </w:rPr>
        <w:t xml:space="preserve"> drugi</w:t>
      </w:r>
      <w:r>
        <w:rPr>
          <w:rFonts w:cstheme="minorHAnsi"/>
          <w:b/>
          <w:sz w:val="20"/>
          <w:szCs w:val="20"/>
        </w:rPr>
        <w:t xml:space="preserve"> tir</w:t>
      </w:r>
      <w:r w:rsidRPr="004E1823">
        <w:rPr>
          <w:rFonts w:cstheme="minorHAnsi"/>
          <w:b/>
          <w:sz w:val="20"/>
          <w:szCs w:val="20"/>
        </w:rPr>
        <w:t xml:space="preserve"> Divača-Koper</w:t>
      </w:r>
    </w:p>
    <w:p w14:paraId="0F553264" w14:textId="77777777" w:rsidR="00E60EDC" w:rsidRPr="004E1823" w:rsidRDefault="00E60EDC" w:rsidP="00E60EDC">
      <w:pPr>
        <w:spacing w:after="0"/>
        <w:rPr>
          <w:rFonts w:cstheme="minorHAnsi"/>
          <w:sz w:val="20"/>
          <w:szCs w:val="20"/>
        </w:rPr>
      </w:pPr>
    </w:p>
    <w:p w14:paraId="4D30AEF3" w14:textId="469315D7" w:rsidR="00E60EDC" w:rsidRPr="00CC2154" w:rsidRDefault="00E60EDC" w:rsidP="00CC2154">
      <w:pPr>
        <w:pStyle w:val="Odstavekseznama"/>
        <w:numPr>
          <w:ilvl w:val="0"/>
          <w:numId w:val="40"/>
        </w:numPr>
        <w:spacing w:after="0" w:line="276" w:lineRule="auto"/>
        <w:jc w:val="both"/>
        <w:rPr>
          <w:rFonts w:cstheme="minorHAnsi"/>
          <w:b/>
          <w:sz w:val="20"/>
          <w:szCs w:val="20"/>
        </w:rPr>
      </w:pPr>
      <w:r w:rsidRPr="00C64096">
        <w:rPr>
          <w:rFonts w:cstheme="minorHAnsi"/>
          <w:b/>
          <w:sz w:val="20"/>
          <w:szCs w:val="20"/>
        </w:rPr>
        <w:t>UVOD</w:t>
      </w:r>
    </w:p>
    <w:p w14:paraId="28C38DD3" w14:textId="35F36140" w:rsidR="00E60EDC" w:rsidRPr="004E1823" w:rsidRDefault="00E60EDC" w:rsidP="00E60EDC">
      <w:pPr>
        <w:spacing w:after="0"/>
        <w:rPr>
          <w:rFonts w:cstheme="minorHAnsi"/>
          <w:color w:val="000000"/>
          <w:sz w:val="20"/>
          <w:szCs w:val="20"/>
        </w:rPr>
      </w:pPr>
      <w:r w:rsidRPr="004E1823">
        <w:rPr>
          <w:rFonts w:cstheme="minorHAnsi"/>
          <w:color w:val="000000"/>
          <w:sz w:val="20"/>
          <w:szCs w:val="20"/>
        </w:rPr>
        <w:t>2TDK, Družba za razvoj projekta, d.o.o., (v nadaljevanju: 2TDK) je bila kot projektno podjetje za razvoj drugega tira ustanovljena na podlagi sklepa št. 01406-4/2016/15, ki ga je  31. 3. 2016 sprejela Vlada Republike Slovenije. Podjetje, ki je v 100-odstotni lasti države je Vlada RS ustanovila z namenom, da bo izvedlo vse potrebne aktivnosti tako v fazi priprave kot izgradnje drugega tira in da bo z njim gospodarilo v času trajanja koncesijske pogodbe.</w:t>
      </w:r>
    </w:p>
    <w:p w14:paraId="23E5CC8C" w14:textId="1B8E1CCB" w:rsidR="00E60EDC" w:rsidRDefault="00E60EDC" w:rsidP="00E60EDC">
      <w:pPr>
        <w:spacing w:after="0"/>
        <w:rPr>
          <w:rFonts w:cstheme="minorHAnsi"/>
          <w:color w:val="000000"/>
          <w:sz w:val="20"/>
          <w:szCs w:val="20"/>
        </w:rPr>
      </w:pPr>
      <w:r w:rsidRPr="004E1823">
        <w:rPr>
          <w:rFonts w:cstheme="minorHAnsi"/>
          <w:color w:val="000000"/>
          <w:sz w:val="20"/>
          <w:szCs w:val="20"/>
        </w:rPr>
        <w:t>Zakon o izgradnji, upravljanju in gospodarjenju z drugim tirom železniške proge Divača-Koper (ZIUGDT) je bil uveljavljen z dnem 21. 7. 2018. Z uveljavitvijo ZIUGDT so tako ustvarjeni pogoji, da država nadoknadi razvojni zaostanek pri modernizaciji železniškega omrežja v Sloveniji, saj uveljavitev zakona omogoča začetek pospešene modernizacije in nadgradnje celotnega slovenskega železniškega omrežja. Z uveljavitvijo ZIUGDT je podjetje nastopilo funkcijo investitorja v skladu z Gradbenim zakonom. Koncesija za gradnjo in gospodarjenje z drugim tirom bo podjetju podeljena za 45 let, pravico glede gospodarjenja z infrastrukturo pa bo podjetje pridobilo po izvedeni izgradnji drugega tira</w:t>
      </w:r>
      <w:r>
        <w:rPr>
          <w:rFonts w:cstheme="minorHAnsi"/>
          <w:color w:val="000000"/>
          <w:sz w:val="20"/>
          <w:szCs w:val="20"/>
        </w:rPr>
        <w:t>, tj. predvidoma v Q3 2026</w:t>
      </w:r>
      <w:r w:rsidRPr="004E1823">
        <w:rPr>
          <w:rFonts w:cstheme="minorHAnsi"/>
          <w:color w:val="000000"/>
          <w:sz w:val="20"/>
          <w:szCs w:val="20"/>
        </w:rPr>
        <w:t>.</w:t>
      </w:r>
      <w:r>
        <w:rPr>
          <w:rFonts w:cstheme="minorHAnsi"/>
          <w:color w:val="000000"/>
          <w:sz w:val="20"/>
          <w:szCs w:val="20"/>
        </w:rPr>
        <w:t xml:space="preserve"> </w:t>
      </w:r>
      <w:r w:rsidRPr="004E1823">
        <w:rPr>
          <w:rFonts w:cstheme="minorHAnsi"/>
          <w:color w:val="000000"/>
          <w:sz w:val="20"/>
          <w:szCs w:val="20"/>
        </w:rPr>
        <w:t>Po preteku koncesijske pogodbe bo lastništvo nad vso izgrajeno javno železniško infrastrukturo, ki sestavlja drugi tir, skupaj z vso opremo in napravami, ki so potrebne za njegovo nemoteno obratovanje, prešlo v last in posest Republike Slovenije.</w:t>
      </w:r>
    </w:p>
    <w:p w14:paraId="1B7A71A1" w14:textId="5AD0C8DD" w:rsidR="00E60EDC" w:rsidRPr="00E60EDC" w:rsidRDefault="00E60EDC" w:rsidP="00E60EDC">
      <w:pPr>
        <w:spacing w:after="0"/>
        <w:rPr>
          <w:rFonts w:cstheme="minorHAnsi"/>
          <w:sz w:val="20"/>
          <w:szCs w:val="20"/>
        </w:rPr>
      </w:pPr>
      <w:bookmarkStart w:id="0" w:name="_Hlk139295375"/>
      <w:r w:rsidRPr="004E1823">
        <w:rPr>
          <w:rFonts w:cstheme="minorHAnsi"/>
          <w:sz w:val="20"/>
          <w:szCs w:val="20"/>
        </w:rPr>
        <w:t>Ena izmed glavnih nalog družbe 2TDK je tudi finančni inženiring, ki med drugim obsega pripravo investicijske dokumentacije, dokumentacijo v zvezi z EU sredstvi, pridobitev posojil</w:t>
      </w:r>
      <w:r>
        <w:rPr>
          <w:rFonts w:cstheme="minorHAnsi"/>
          <w:sz w:val="20"/>
          <w:szCs w:val="20"/>
        </w:rPr>
        <w:t xml:space="preserve"> domačih in mednarodnih bank</w:t>
      </w:r>
      <w:r>
        <w:rPr>
          <w:rStyle w:val="Sprotnaopomba-sklic"/>
          <w:rFonts w:cstheme="minorHAnsi"/>
          <w:szCs w:val="20"/>
        </w:rPr>
        <w:footnoteReference w:id="1"/>
      </w:r>
      <w:r w:rsidRPr="004E1823">
        <w:rPr>
          <w:rFonts w:cstheme="minorHAnsi"/>
          <w:sz w:val="20"/>
          <w:szCs w:val="20"/>
        </w:rPr>
        <w:t xml:space="preserve"> in druge naloge potrebne za zagotavljanje sredstev za izvedbo investicije v drugi tir.</w:t>
      </w:r>
      <w:bookmarkEnd w:id="0"/>
    </w:p>
    <w:p w14:paraId="3B11A040" w14:textId="54E6B55B" w:rsidR="00E60EDC" w:rsidRDefault="00E60EDC" w:rsidP="00E60EDC">
      <w:pPr>
        <w:spacing w:after="0"/>
        <w:rPr>
          <w:rFonts w:cstheme="minorHAnsi"/>
          <w:sz w:val="20"/>
          <w:szCs w:val="20"/>
        </w:rPr>
      </w:pPr>
      <w:bookmarkStart w:id="2" w:name="_Hlk139295468"/>
      <w:r w:rsidRPr="00F4149C">
        <w:rPr>
          <w:rFonts w:cstheme="minorHAnsi"/>
          <w:sz w:val="20"/>
          <w:szCs w:val="20"/>
        </w:rPr>
        <w:t xml:space="preserve">V prihodnje bo družba 2TDK predvidoma morala pridobivati nove vire iz naslova nepovratnih sredstev, zaključiti postopke s komercialnimi bankami in mednarodnimi finančnimi inštitucijami in izvajati aktivnosti povezane s spremljanjem in poročanjem ter drugimi aktivnostmi, ki izhajajo iz podpisanih </w:t>
      </w:r>
      <w:proofErr w:type="spellStart"/>
      <w:r w:rsidRPr="00F4149C">
        <w:rPr>
          <w:rFonts w:cstheme="minorHAnsi"/>
          <w:sz w:val="20"/>
          <w:szCs w:val="20"/>
        </w:rPr>
        <w:t>sofinancerskih</w:t>
      </w:r>
      <w:proofErr w:type="spellEnd"/>
      <w:r w:rsidRPr="00F4149C">
        <w:rPr>
          <w:rFonts w:cstheme="minorHAnsi"/>
          <w:sz w:val="20"/>
          <w:szCs w:val="20"/>
        </w:rPr>
        <w:t xml:space="preserve"> in posojilnih pogodb</w:t>
      </w:r>
      <w:r>
        <w:rPr>
          <w:rFonts w:cstheme="minorHAnsi"/>
          <w:sz w:val="20"/>
          <w:szCs w:val="20"/>
        </w:rPr>
        <w:t xml:space="preserve"> ter </w:t>
      </w:r>
      <w:r w:rsidRPr="00F4149C">
        <w:rPr>
          <w:rFonts w:cstheme="minorHAnsi"/>
          <w:sz w:val="20"/>
          <w:szCs w:val="20"/>
        </w:rPr>
        <w:t>novelirati investicijsko dokumentacijo</w:t>
      </w:r>
      <w:r>
        <w:rPr>
          <w:rFonts w:cstheme="minorHAnsi"/>
          <w:sz w:val="20"/>
          <w:szCs w:val="20"/>
        </w:rPr>
        <w:t>.</w:t>
      </w:r>
      <w:r w:rsidRPr="00F4149C">
        <w:rPr>
          <w:rFonts w:cstheme="minorHAnsi"/>
          <w:sz w:val="20"/>
          <w:szCs w:val="20"/>
        </w:rPr>
        <w:t xml:space="preserve"> Hkrati mora družba 2TDK poročati različnim deležnikom (NS s pripadajočimi komisijami, ministrstva, Evropska komisija, INEA, PFS, PSCN in druge), v družbi </w:t>
      </w:r>
      <w:r>
        <w:rPr>
          <w:rFonts w:cstheme="minorHAnsi"/>
          <w:sz w:val="20"/>
          <w:szCs w:val="20"/>
        </w:rPr>
        <w:t>pa se ves</w:t>
      </w:r>
      <w:r w:rsidRPr="00F4149C">
        <w:rPr>
          <w:rFonts w:cstheme="minorHAnsi"/>
          <w:sz w:val="20"/>
          <w:szCs w:val="20"/>
        </w:rPr>
        <w:t xml:space="preserve"> čas vrši</w:t>
      </w:r>
      <w:r>
        <w:rPr>
          <w:rFonts w:cstheme="minorHAnsi"/>
          <w:sz w:val="20"/>
          <w:szCs w:val="20"/>
        </w:rPr>
        <w:t xml:space="preserve">jo </w:t>
      </w:r>
      <w:r w:rsidRPr="00F4149C">
        <w:rPr>
          <w:rFonts w:cstheme="minorHAnsi"/>
          <w:sz w:val="20"/>
          <w:szCs w:val="20"/>
        </w:rPr>
        <w:t>tudi različne revizije (notranje in zunanje)</w:t>
      </w:r>
      <w:r>
        <w:rPr>
          <w:rFonts w:cstheme="minorHAnsi"/>
          <w:sz w:val="20"/>
          <w:szCs w:val="20"/>
        </w:rPr>
        <w:t xml:space="preserve">. </w:t>
      </w:r>
      <w:bookmarkEnd w:id="2"/>
    </w:p>
    <w:p w14:paraId="5C4DA070" w14:textId="0D6D9AC1" w:rsidR="00E60EDC" w:rsidRDefault="00E60EDC" w:rsidP="00E60EDC">
      <w:pPr>
        <w:spacing w:after="0"/>
        <w:rPr>
          <w:rStyle w:val="Hiperpovezava"/>
          <w:rFonts w:cstheme="minorHAnsi"/>
          <w:sz w:val="20"/>
          <w:szCs w:val="20"/>
        </w:rPr>
      </w:pPr>
      <w:r>
        <w:rPr>
          <w:rFonts w:cstheme="minorHAnsi"/>
          <w:sz w:val="20"/>
          <w:szCs w:val="20"/>
        </w:rPr>
        <w:t xml:space="preserve">Natančnejši opis projekta Drugi tir je predstavljen v Novelaciji investicijskega programa (NIP2) Drugi tir Divača – Koper na povezavi: </w:t>
      </w:r>
      <w:hyperlink r:id="rId8" w:history="1">
        <w:r w:rsidRPr="00E26A4A">
          <w:rPr>
            <w:rStyle w:val="Hiperpovezava"/>
            <w:rFonts w:cstheme="minorHAnsi"/>
            <w:sz w:val="20"/>
            <w:szCs w:val="20"/>
          </w:rPr>
          <w:t>https://drugitir.si/wp-content/uploads/2023/05/NIP2_240523_za-objavo_Redigirano.pdf</w:t>
        </w:r>
      </w:hyperlink>
      <w:r>
        <w:rPr>
          <w:rStyle w:val="Hiperpovezava"/>
          <w:rFonts w:cstheme="minorHAnsi"/>
          <w:sz w:val="20"/>
          <w:szCs w:val="20"/>
        </w:rPr>
        <w:t>.</w:t>
      </w:r>
    </w:p>
    <w:p w14:paraId="2910E30C" w14:textId="77777777" w:rsidR="00E60EDC" w:rsidRPr="004E1823" w:rsidRDefault="00E60EDC" w:rsidP="00E60EDC">
      <w:pPr>
        <w:spacing w:after="0"/>
        <w:rPr>
          <w:rFonts w:cstheme="minorHAnsi"/>
          <w:b/>
          <w:sz w:val="20"/>
          <w:szCs w:val="20"/>
        </w:rPr>
      </w:pPr>
    </w:p>
    <w:p w14:paraId="2CB3786B" w14:textId="6BE96511" w:rsidR="00E60EDC" w:rsidRPr="00CC2154" w:rsidRDefault="00E60EDC" w:rsidP="00E60EDC">
      <w:pPr>
        <w:pStyle w:val="Odstavekseznama"/>
        <w:numPr>
          <w:ilvl w:val="0"/>
          <w:numId w:val="40"/>
        </w:numPr>
        <w:spacing w:after="0" w:line="276" w:lineRule="auto"/>
        <w:jc w:val="both"/>
        <w:rPr>
          <w:rFonts w:cstheme="minorHAnsi"/>
          <w:b/>
          <w:sz w:val="20"/>
          <w:szCs w:val="20"/>
        </w:rPr>
      </w:pPr>
      <w:r w:rsidRPr="00C64096">
        <w:rPr>
          <w:rFonts w:cstheme="minorHAnsi"/>
          <w:b/>
          <w:sz w:val="20"/>
          <w:szCs w:val="20"/>
        </w:rPr>
        <w:t>VSEBINA NALOGE</w:t>
      </w:r>
    </w:p>
    <w:p w14:paraId="6CDA9D74" w14:textId="31C84D7C" w:rsidR="00E60EDC" w:rsidRDefault="00E60EDC" w:rsidP="00C522BC">
      <w:pPr>
        <w:spacing w:before="0" w:after="0" w:line="288" w:lineRule="auto"/>
        <w:rPr>
          <w:rFonts w:cstheme="minorHAnsi"/>
          <w:sz w:val="20"/>
          <w:szCs w:val="20"/>
        </w:rPr>
      </w:pPr>
      <w:r w:rsidRPr="004E1823">
        <w:rPr>
          <w:rFonts w:cstheme="minorHAnsi"/>
          <w:sz w:val="20"/>
          <w:szCs w:val="20"/>
        </w:rPr>
        <w:t>V  skladu  z navedbami v uvodu  je v nadalje</w:t>
      </w:r>
      <w:r>
        <w:rPr>
          <w:rFonts w:cstheme="minorHAnsi"/>
          <w:sz w:val="20"/>
          <w:szCs w:val="20"/>
        </w:rPr>
        <w:t>vanju razčlenjen obseg svetovaln</w:t>
      </w:r>
      <w:r w:rsidRPr="004E1823">
        <w:rPr>
          <w:rFonts w:cstheme="minorHAnsi"/>
          <w:sz w:val="20"/>
          <w:szCs w:val="20"/>
        </w:rPr>
        <w:t xml:space="preserve">ih storitev  ter izdelava dokumentov po naslednjih točkah: </w:t>
      </w:r>
    </w:p>
    <w:p w14:paraId="19D75A56" w14:textId="77777777" w:rsidR="00E60EDC" w:rsidRDefault="00E60EDC" w:rsidP="00C522BC">
      <w:pPr>
        <w:widowControl w:val="0"/>
        <w:numPr>
          <w:ilvl w:val="0"/>
          <w:numId w:val="35"/>
        </w:numPr>
        <w:spacing w:before="0" w:after="0" w:line="288" w:lineRule="auto"/>
        <w:contextualSpacing/>
        <w:rPr>
          <w:rFonts w:cstheme="minorHAnsi"/>
          <w:sz w:val="20"/>
          <w:szCs w:val="20"/>
        </w:rPr>
      </w:pPr>
      <w:bookmarkStart w:id="3" w:name="_Hlk139295945"/>
      <w:r w:rsidRPr="00ED15A0">
        <w:rPr>
          <w:rFonts w:cstheme="minorHAnsi"/>
          <w:sz w:val="20"/>
          <w:szCs w:val="20"/>
        </w:rPr>
        <w:t>finančno svetovanje in sodelovanje pri pripravi gradiv</w:t>
      </w:r>
      <w:r>
        <w:rPr>
          <w:rFonts w:cstheme="minorHAnsi"/>
          <w:sz w:val="20"/>
          <w:szCs w:val="20"/>
        </w:rPr>
        <w:t xml:space="preserve">, </w:t>
      </w:r>
      <w:r w:rsidRPr="00ED15A0">
        <w:rPr>
          <w:rFonts w:cstheme="minorHAnsi"/>
          <w:sz w:val="20"/>
          <w:szCs w:val="20"/>
        </w:rPr>
        <w:t>pri pridobivanju finančnih virov iz naslova mednarodnih finančnih institucij (npr. EIB, EBRD), komercialnih bank, inštitucij EU in drugih potencialnih financerjev projekta;</w:t>
      </w:r>
    </w:p>
    <w:p w14:paraId="75B15DFF" w14:textId="77777777" w:rsidR="00E60EDC" w:rsidRPr="00ED15A0" w:rsidRDefault="00E60EDC" w:rsidP="00C522BC">
      <w:pPr>
        <w:widowControl w:val="0"/>
        <w:numPr>
          <w:ilvl w:val="0"/>
          <w:numId w:val="35"/>
        </w:numPr>
        <w:spacing w:before="0" w:after="0" w:line="288" w:lineRule="auto"/>
        <w:contextualSpacing/>
        <w:rPr>
          <w:rFonts w:cstheme="minorHAnsi"/>
          <w:sz w:val="20"/>
          <w:szCs w:val="20"/>
        </w:rPr>
      </w:pPr>
      <w:r>
        <w:rPr>
          <w:rFonts w:cstheme="minorHAnsi"/>
          <w:sz w:val="20"/>
          <w:szCs w:val="20"/>
        </w:rPr>
        <w:t>finančno svetovanje v zvezi z izvedenimi finančnimi instrumenti za zavarovanje pred finančnimi tveganji;</w:t>
      </w:r>
    </w:p>
    <w:p w14:paraId="306FE7CA" w14:textId="77777777" w:rsidR="00E60EDC" w:rsidRPr="00ED15A0" w:rsidRDefault="00E60EDC" w:rsidP="00C522BC">
      <w:pPr>
        <w:widowControl w:val="0"/>
        <w:numPr>
          <w:ilvl w:val="0"/>
          <w:numId w:val="35"/>
        </w:numPr>
        <w:spacing w:before="0" w:after="0" w:line="288" w:lineRule="auto"/>
        <w:contextualSpacing/>
        <w:rPr>
          <w:rFonts w:cstheme="minorHAnsi"/>
          <w:sz w:val="20"/>
          <w:szCs w:val="20"/>
        </w:rPr>
      </w:pPr>
      <w:r w:rsidRPr="00ED15A0">
        <w:rPr>
          <w:rFonts w:cstheme="minorHAnsi"/>
          <w:sz w:val="20"/>
          <w:szCs w:val="20"/>
        </w:rPr>
        <w:t>finančno svetovanje in pomoč pri pripravi vlog in spremljajočih dokumentov za nepovratna EU sredstva (npr. CEF, Kohezijski sklad in podobno);</w:t>
      </w:r>
    </w:p>
    <w:p w14:paraId="501BF671" w14:textId="77777777" w:rsidR="00E60EDC" w:rsidRDefault="00E60EDC" w:rsidP="00C522BC">
      <w:pPr>
        <w:widowControl w:val="0"/>
        <w:numPr>
          <w:ilvl w:val="0"/>
          <w:numId w:val="35"/>
        </w:numPr>
        <w:spacing w:before="0" w:after="0" w:line="288" w:lineRule="auto"/>
        <w:contextualSpacing/>
        <w:rPr>
          <w:rFonts w:cstheme="minorHAnsi"/>
          <w:sz w:val="20"/>
          <w:szCs w:val="20"/>
        </w:rPr>
      </w:pPr>
      <w:r w:rsidRPr="00ED15A0">
        <w:rPr>
          <w:rFonts w:cstheme="minorHAnsi"/>
          <w:sz w:val="20"/>
          <w:szCs w:val="20"/>
        </w:rPr>
        <w:t>finančno svetovanje</w:t>
      </w:r>
      <w:r>
        <w:rPr>
          <w:rFonts w:cstheme="minorHAnsi"/>
          <w:sz w:val="20"/>
          <w:szCs w:val="20"/>
        </w:rPr>
        <w:t xml:space="preserve">, </w:t>
      </w:r>
      <w:r>
        <w:rPr>
          <w:rFonts w:cs="Calibri"/>
          <w:bCs/>
          <w:sz w:val="20"/>
          <w:szCs w:val="20"/>
        </w:rPr>
        <w:t>sodelovanje na sestankih (pogajanjih) v EU</w:t>
      </w:r>
      <w:r w:rsidRPr="00782A78">
        <w:rPr>
          <w:rFonts w:cs="Calibri"/>
          <w:bCs/>
          <w:sz w:val="20"/>
          <w:szCs w:val="20"/>
        </w:rPr>
        <w:t xml:space="preserve"> </w:t>
      </w:r>
      <w:r w:rsidRPr="00ED15A0">
        <w:rPr>
          <w:rFonts w:cstheme="minorHAnsi"/>
          <w:sz w:val="20"/>
          <w:szCs w:val="20"/>
        </w:rPr>
        <w:t xml:space="preserve">in pomoč pri usklajevanju vseh ključnih </w:t>
      </w:r>
      <w:r w:rsidRPr="00ED15A0">
        <w:rPr>
          <w:rFonts w:cstheme="minorHAnsi"/>
          <w:sz w:val="20"/>
          <w:szCs w:val="20"/>
        </w:rPr>
        <w:lastRenderedPageBreak/>
        <w:t>deležnikov projekta (ministrstva, finančne institucije (npr. banke, EIB…), Evropska komisija, nadzorne institucije 2TDK;</w:t>
      </w:r>
    </w:p>
    <w:p w14:paraId="5BCA2085" w14:textId="77777777" w:rsidR="00E60EDC" w:rsidRDefault="00E60EDC" w:rsidP="00C522BC">
      <w:pPr>
        <w:widowControl w:val="0"/>
        <w:numPr>
          <w:ilvl w:val="0"/>
          <w:numId w:val="35"/>
        </w:numPr>
        <w:spacing w:before="0" w:after="0" w:line="288" w:lineRule="auto"/>
        <w:contextualSpacing/>
        <w:rPr>
          <w:rFonts w:cstheme="minorHAnsi"/>
          <w:sz w:val="20"/>
          <w:szCs w:val="20"/>
        </w:rPr>
      </w:pPr>
      <w:r>
        <w:rPr>
          <w:rFonts w:cstheme="minorHAnsi"/>
          <w:sz w:val="20"/>
          <w:szCs w:val="20"/>
        </w:rPr>
        <w:t xml:space="preserve">nadgradnja in novelacija finančnega modela (v </w:t>
      </w:r>
      <w:proofErr w:type="spellStart"/>
      <w:r>
        <w:rPr>
          <w:rFonts w:cstheme="minorHAnsi"/>
          <w:sz w:val="20"/>
          <w:szCs w:val="20"/>
        </w:rPr>
        <w:t>excelu</w:t>
      </w:r>
      <w:proofErr w:type="spellEnd"/>
      <w:r>
        <w:rPr>
          <w:rFonts w:cstheme="minorHAnsi"/>
          <w:sz w:val="20"/>
          <w:szCs w:val="20"/>
        </w:rPr>
        <w:t xml:space="preserve">) in modela CBA (v </w:t>
      </w:r>
      <w:proofErr w:type="spellStart"/>
      <w:r>
        <w:rPr>
          <w:rFonts w:cstheme="minorHAnsi"/>
          <w:sz w:val="20"/>
          <w:szCs w:val="20"/>
        </w:rPr>
        <w:t>excelu</w:t>
      </w:r>
      <w:proofErr w:type="spellEnd"/>
      <w:r>
        <w:rPr>
          <w:rFonts w:cstheme="minorHAnsi"/>
          <w:sz w:val="20"/>
          <w:szCs w:val="20"/>
        </w:rPr>
        <w:t>) za potrebe izračuna plačila za dosegljivost, finančnih in ekonomskih kazalnikov;</w:t>
      </w:r>
    </w:p>
    <w:p w14:paraId="744E757D" w14:textId="77777777" w:rsidR="00E60EDC" w:rsidRPr="00ED15A0" w:rsidRDefault="00E60EDC" w:rsidP="00C522BC">
      <w:pPr>
        <w:widowControl w:val="0"/>
        <w:numPr>
          <w:ilvl w:val="0"/>
          <w:numId w:val="35"/>
        </w:numPr>
        <w:spacing w:before="0" w:after="0" w:line="288" w:lineRule="auto"/>
        <w:contextualSpacing/>
        <w:rPr>
          <w:rFonts w:cstheme="minorHAnsi"/>
          <w:sz w:val="20"/>
          <w:szCs w:val="20"/>
        </w:rPr>
      </w:pPr>
      <w:r>
        <w:rPr>
          <w:rFonts w:cstheme="minorHAnsi"/>
          <w:sz w:val="20"/>
          <w:szCs w:val="20"/>
        </w:rPr>
        <w:t>svetovanje v zvezi z likvidnostjo in plasiranjem viškov sredstev (analiza trga glede obrestnih mer, izvedba povpraševanj pri domačih in tujih bankah, pregled pogodb);</w:t>
      </w:r>
    </w:p>
    <w:p w14:paraId="00FE4130" w14:textId="77777777" w:rsidR="00E60EDC" w:rsidRDefault="00E60EDC" w:rsidP="00C522BC">
      <w:pPr>
        <w:widowControl w:val="0"/>
        <w:numPr>
          <w:ilvl w:val="0"/>
          <w:numId w:val="35"/>
        </w:numPr>
        <w:spacing w:before="0" w:after="0" w:line="288" w:lineRule="auto"/>
        <w:contextualSpacing/>
        <w:rPr>
          <w:rFonts w:cstheme="minorHAnsi"/>
          <w:sz w:val="20"/>
          <w:szCs w:val="20"/>
        </w:rPr>
      </w:pPr>
      <w:r w:rsidRPr="00ED15A0">
        <w:rPr>
          <w:rFonts w:cstheme="minorHAnsi"/>
          <w:sz w:val="20"/>
          <w:szCs w:val="20"/>
        </w:rPr>
        <w:t>sodelovanje na vseh področjih, ki se nanašajo na finančni inženiring projekta</w:t>
      </w:r>
      <w:r>
        <w:rPr>
          <w:rFonts w:cstheme="minorHAnsi"/>
          <w:sz w:val="20"/>
          <w:szCs w:val="20"/>
        </w:rPr>
        <w:t>;</w:t>
      </w:r>
      <w:r w:rsidRPr="00ED15A0">
        <w:rPr>
          <w:rFonts w:cstheme="minorHAnsi"/>
          <w:sz w:val="20"/>
          <w:szCs w:val="20"/>
        </w:rPr>
        <w:t xml:space="preserve">  </w:t>
      </w:r>
    </w:p>
    <w:p w14:paraId="35177CD2" w14:textId="6215A154" w:rsidR="00E60EDC" w:rsidRPr="00EE408A" w:rsidRDefault="00E60EDC" w:rsidP="00C522BC">
      <w:pPr>
        <w:widowControl w:val="0"/>
        <w:numPr>
          <w:ilvl w:val="0"/>
          <w:numId w:val="35"/>
        </w:numPr>
        <w:spacing w:before="0" w:after="0" w:line="288" w:lineRule="auto"/>
        <w:contextualSpacing/>
        <w:rPr>
          <w:rFonts w:cstheme="minorHAnsi"/>
          <w:sz w:val="18"/>
          <w:szCs w:val="18"/>
        </w:rPr>
      </w:pPr>
      <w:r>
        <w:rPr>
          <w:rFonts w:ascii="Calibri Light" w:hAnsi="Calibri Light" w:cs="Calibri Light"/>
          <w:sz w:val="20"/>
          <w:szCs w:val="20"/>
        </w:rPr>
        <w:t>p</w:t>
      </w:r>
      <w:r w:rsidRPr="00EE408A">
        <w:rPr>
          <w:rFonts w:ascii="Calibri Light" w:hAnsi="Calibri Light" w:cs="Calibri Light"/>
          <w:sz w:val="20"/>
          <w:szCs w:val="20"/>
        </w:rPr>
        <w:t xml:space="preserve">riprava podlag za računovodsko vpeljavo, spremljavo in evidentiranje izpeljanega finančnega inštrumenta kot </w:t>
      </w:r>
      <w:r w:rsidRPr="00EE408A">
        <w:rPr>
          <w:rFonts w:ascii="Calibri Light" w:hAnsi="Calibri Light" w:cs="Calibri Light"/>
          <w:color w:val="000000" w:themeColor="text1"/>
          <w:sz w:val="20"/>
          <w:szCs w:val="20"/>
        </w:rPr>
        <w:t>in</w:t>
      </w:r>
      <w:r>
        <w:rPr>
          <w:rFonts w:ascii="Calibri Light" w:hAnsi="Calibri Light" w:cs="Calibri Light"/>
          <w:color w:val="000000" w:themeColor="text1"/>
          <w:sz w:val="20"/>
          <w:szCs w:val="20"/>
        </w:rPr>
        <w:t>š</w:t>
      </w:r>
      <w:r w:rsidRPr="00EE408A">
        <w:rPr>
          <w:rFonts w:ascii="Calibri Light" w:hAnsi="Calibri Light" w:cs="Calibri Light"/>
          <w:color w:val="000000" w:themeColor="text1"/>
          <w:sz w:val="20"/>
          <w:szCs w:val="20"/>
        </w:rPr>
        <w:t>trumenta za varovanje pred tveganji</w:t>
      </w:r>
      <w:r w:rsidR="00A96522">
        <w:rPr>
          <w:rFonts w:ascii="Calibri Light" w:hAnsi="Calibri Light" w:cs="Calibri Light"/>
          <w:color w:val="000000" w:themeColor="text1"/>
          <w:sz w:val="20"/>
          <w:szCs w:val="20"/>
        </w:rPr>
        <w:t xml:space="preserve"> v skladu z zahtevami SRS (Slovenskih računovodskih standardov </w:t>
      </w:r>
    </w:p>
    <w:p w14:paraId="611C4879" w14:textId="77777777" w:rsidR="00E60EDC" w:rsidRPr="005709A8" w:rsidRDefault="00E60EDC" w:rsidP="00C522BC">
      <w:pPr>
        <w:pStyle w:val="Odstavekseznama"/>
        <w:numPr>
          <w:ilvl w:val="0"/>
          <w:numId w:val="35"/>
        </w:numPr>
        <w:spacing w:after="0" w:line="288" w:lineRule="auto"/>
        <w:jc w:val="both"/>
        <w:rPr>
          <w:rFonts w:ascii="Calibri Light" w:hAnsi="Calibri Light" w:cs="Calibri Light"/>
          <w:sz w:val="20"/>
          <w:szCs w:val="20"/>
        </w:rPr>
      </w:pPr>
      <w:r w:rsidRPr="005709A8">
        <w:rPr>
          <w:rFonts w:cstheme="minorHAnsi"/>
          <w:sz w:val="20"/>
          <w:szCs w:val="20"/>
        </w:rPr>
        <w:t xml:space="preserve">drugo računovodsko svetovanje (npr. </w:t>
      </w:r>
      <w:r>
        <w:rPr>
          <w:rFonts w:ascii="Calibri Light" w:hAnsi="Calibri Light" w:cs="Calibri Light"/>
          <w:sz w:val="20"/>
          <w:szCs w:val="20"/>
        </w:rPr>
        <w:t>r</w:t>
      </w:r>
      <w:r w:rsidRPr="005709A8">
        <w:rPr>
          <w:rFonts w:ascii="Calibri Light" w:hAnsi="Calibri Light" w:cs="Calibri Light"/>
          <w:sz w:val="20"/>
          <w:szCs w:val="20"/>
        </w:rPr>
        <w:t xml:space="preserve">ačunovodsko svetovanje glede uporabe Slovenskih računovodskih standardov (SRS) in Mednarodnih računovodskih standardov (MRS), kadar SRS niso dovolj izčrpni in niso v neskladju s slovenskim pravnim redom, </w:t>
      </w:r>
      <w:r>
        <w:rPr>
          <w:rFonts w:ascii="Calibri Light" w:hAnsi="Calibri Light" w:cs="Calibri Light"/>
          <w:sz w:val="20"/>
          <w:szCs w:val="20"/>
        </w:rPr>
        <w:t>s</w:t>
      </w:r>
      <w:r w:rsidRPr="005709A8">
        <w:rPr>
          <w:rFonts w:ascii="Calibri Light" w:hAnsi="Calibri Light" w:cs="Calibri Light"/>
          <w:sz w:val="20"/>
          <w:szCs w:val="20"/>
        </w:rPr>
        <w:t xml:space="preserve">vetovanje glede vpeljave sprememb računovodskih usmeritev ali novih računovodskih standardov, </w:t>
      </w:r>
      <w:r>
        <w:rPr>
          <w:rFonts w:ascii="Calibri Light" w:hAnsi="Calibri Light" w:cs="Calibri Light"/>
          <w:sz w:val="20"/>
          <w:szCs w:val="20"/>
        </w:rPr>
        <w:t>s</w:t>
      </w:r>
      <w:r w:rsidRPr="005709A8">
        <w:rPr>
          <w:rFonts w:ascii="Calibri Light" w:hAnsi="Calibri Light" w:cs="Calibri Light"/>
          <w:sz w:val="20"/>
          <w:szCs w:val="20"/>
        </w:rPr>
        <w:t>vetovanje pri pripravi računovodskih internih aktov</w:t>
      </w:r>
      <w:r>
        <w:rPr>
          <w:rFonts w:ascii="Calibri Light" w:hAnsi="Calibri Light" w:cs="Calibri Light"/>
          <w:sz w:val="20"/>
          <w:szCs w:val="20"/>
        </w:rPr>
        <w:t>,</w:t>
      </w:r>
      <w:r w:rsidRPr="005709A8">
        <w:rPr>
          <w:rFonts w:ascii="Calibri Light" w:hAnsi="Calibri Light" w:cs="Calibri Light"/>
          <w:sz w:val="20"/>
          <w:szCs w:val="20"/>
        </w:rPr>
        <w:t xml:space="preserve"> </w:t>
      </w:r>
      <w:r>
        <w:rPr>
          <w:rFonts w:ascii="Calibri Light" w:hAnsi="Calibri Light" w:cs="Calibri Light"/>
          <w:sz w:val="20"/>
          <w:szCs w:val="20"/>
        </w:rPr>
        <w:t>s</w:t>
      </w:r>
      <w:r w:rsidRPr="005709A8">
        <w:rPr>
          <w:rFonts w:ascii="Calibri Light" w:hAnsi="Calibri Light" w:cs="Calibri Light"/>
          <w:sz w:val="20"/>
          <w:szCs w:val="20"/>
        </w:rPr>
        <w:t xml:space="preserve">vetovanje glede priprave računovodskih izkazov, </w:t>
      </w:r>
      <w:r>
        <w:rPr>
          <w:rFonts w:ascii="Calibri Light" w:hAnsi="Calibri Light" w:cs="Calibri Light"/>
          <w:sz w:val="20"/>
          <w:szCs w:val="20"/>
        </w:rPr>
        <w:t>o</w:t>
      </w:r>
      <w:r w:rsidRPr="005709A8">
        <w:rPr>
          <w:rFonts w:ascii="Calibri Light" w:hAnsi="Calibri Light" w:cs="Calibri Light"/>
          <w:sz w:val="20"/>
          <w:szCs w:val="20"/>
        </w:rPr>
        <w:t>stalo računovodsko svetovanje</w:t>
      </w:r>
      <w:r>
        <w:rPr>
          <w:rFonts w:ascii="Calibri Light" w:hAnsi="Calibri Light" w:cs="Calibri Light"/>
          <w:sz w:val="20"/>
          <w:szCs w:val="20"/>
        </w:rPr>
        <w:t>);</w:t>
      </w:r>
    </w:p>
    <w:p w14:paraId="15153A8A" w14:textId="77777777" w:rsidR="00E60EDC" w:rsidRPr="005709A8" w:rsidRDefault="00E60EDC" w:rsidP="00C522BC">
      <w:pPr>
        <w:pStyle w:val="Odstavekseznama"/>
        <w:numPr>
          <w:ilvl w:val="0"/>
          <w:numId w:val="35"/>
        </w:numPr>
        <w:spacing w:after="0" w:line="288" w:lineRule="auto"/>
        <w:jc w:val="both"/>
        <w:rPr>
          <w:rFonts w:ascii="Calibri Light" w:hAnsi="Calibri Light" w:cs="Calibri Light"/>
        </w:rPr>
      </w:pPr>
      <w:r w:rsidRPr="005709A8">
        <w:rPr>
          <w:rFonts w:cstheme="minorHAnsi"/>
          <w:sz w:val="20"/>
          <w:szCs w:val="20"/>
        </w:rPr>
        <w:t>davčno svetovanje(</w:t>
      </w:r>
      <w:r>
        <w:rPr>
          <w:rFonts w:cstheme="minorHAnsi"/>
          <w:sz w:val="20"/>
          <w:szCs w:val="20"/>
        </w:rPr>
        <w:t>npr. na</w:t>
      </w:r>
      <w:r w:rsidRPr="005709A8">
        <w:rPr>
          <w:rFonts w:ascii="Calibri Light" w:hAnsi="Calibri Light" w:cs="Calibri Light"/>
          <w:sz w:val="20"/>
          <w:szCs w:val="20"/>
        </w:rPr>
        <w:t xml:space="preserve"> področju davka na dodano vrednost (DDV), </w:t>
      </w:r>
      <w:r>
        <w:rPr>
          <w:rFonts w:ascii="Calibri Light" w:hAnsi="Calibri Light" w:cs="Calibri Light"/>
          <w:sz w:val="20"/>
          <w:szCs w:val="20"/>
        </w:rPr>
        <w:t>n</w:t>
      </w:r>
      <w:r w:rsidRPr="005709A8">
        <w:rPr>
          <w:rFonts w:ascii="Calibri Light" w:hAnsi="Calibri Light" w:cs="Calibri Light"/>
          <w:sz w:val="20"/>
          <w:szCs w:val="20"/>
        </w:rPr>
        <w:t xml:space="preserve">a področju davka od dohodka pravnih oseb (DDPO), </w:t>
      </w:r>
      <w:r>
        <w:rPr>
          <w:rFonts w:ascii="Calibri Light" w:hAnsi="Calibri Light" w:cs="Calibri Light"/>
          <w:sz w:val="20"/>
          <w:szCs w:val="20"/>
        </w:rPr>
        <w:t>p</w:t>
      </w:r>
      <w:r w:rsidRPr="005709A8">
        <w:rPr>
          <w:rFonts w:ascii="Calibri Light" w:hAnsi="Calibri Light" w:cs="Calibri Light"/>
          <w:sz w:val="20"/>
          <w:szCs w:val="20"/>
        </w:rPr>
        <w:t xml:space="preserve">reventivni pregledi obračuna DDV-ja in DDPO-ja, </w:t>
      </w:r>
      <w:r>
        <w:rPr>
          <w:rFonts w:ascii="Calibri Light" w:hAnsi="Calibri Light" w:cs="Calibri Light"/>
          <w:sz w:val="20"/>
          <w:szCs w:val="20"/>
        </w:rPr>
        <w:t>v</w:t>
      </w:r>
      <w:r w:rsidRPr="005709A8">
        <w:rPr>
          <w:rFonts w:ascii="Calibri Light" w:hAnsi="Calibri Light" w:cs="Calibri Light"/>
          <w:sz w:val="20"/>
          <w:szCs w:val="20"/>
        </w:rPr>
        <w:t xml:space="preserve"> zvezi z osebnimi davki (ZDoh, drugi davki fizičnih oseb vezano na družbo), </w:t>
      </w:r>
      <w:r>
        <w:rPr>
          <w:rFonts w:ascii="Calibri Light" w:hAnsi="Calibri Light" w:cs="Calibri Light"/>
          <w:sz w:val="20"/>
          <w:szCs w:val="20"/>
        </w:rPr>
        <w:t>o</w:t>
      </w:r>
      <w:r w:rsidRPr="005709A8">
        <w:rPr>
          <w:rFonts w:ascii="Calibri Light" w:hAnsi="Calibri Light" w:cs="Calibri Light"/>
          <w:sz w:val="20"/>
          <w:szCs w:val="20"/>
        </w:rPr>
        <w:t>stale aktivnosti in svetovanje povezano z davki v povezavi s poslovanjem naročnika</w:t>
      </w:r>
      <w:r>
        <w:rPr>
          <w:rFonts w:ascii="Calibri Light" w:hAnsi="Calibri Light" w:cs="Calibri Light"/>
          <w:sz w:val="20"/>
          <w:szCs w:val="20"/>
        </w:rPr>
        <w:t>);</w:t>
      </w:r>
    </w:p>
    <w:p w14:paraId="6A738391" w14:textId="77777777" w:rsidR="00E60EDC" w:rsidRDefault="00E60EDC" w:rsidP="00C522BC">
      <w:pPr>
        <w:widowControl w:val="0"/>
        <w:numPr>
          <w:ilvl w:val="0"/>
          <w:numId w:val="35"/>
        </w:numPr>
        <w:spacing w:before="0" w:after="0" w:line="288" w:lineRule="auto"/>
        <w:contextualSpacing/>
        <w:rPr>
          <w:rFonts w:cstheme="minorHAnsi"/>
          <w:sz w:val="20"/>
          <w:szCs w:val="20"/>
        </w:rPr>
      </w:pPr>
      <w:r>
        <w:rPr>
          <w:rFonts w:cstheme="minorHAnsi"/>
          <w:sz w:val="20"/>
          <w:szCs w:val="20"/>
        </w:rPr>
        <w:t>svetovanje in izdelava investicijske dokumentacije (novelacija investicijskega programa in/ali študija upravičenosti);</w:t>
      </w:r>
    </w:p>
    <w:p w14:paraId="6C8B3DCB" w14:textId="77777777" w:rsidR="00E60EDC" w:rsidRDefault="00E60EDC" w:rsidP="00C522BC">
      <w:pPr>
        <w:widowControl w:val="0"/>
        <w:numPr>
          <w:ilvl w:val="0"/>
          <w:numId w:val="35"/>
        </w:numPr>
        <w:spacing w:before="0" w:after="0" w:line="288" w:lineRule="auto"/>
        <w:contextualSpacing/>
        <w:rPr>
          <w:rFonts w:cstheme="minorHAnsi"/>
          <w:sz w:val="20"/>
          <w:szCs w:val="20"/>
        </w:rPr>
      </w:pPr>
      <w:r>
        <w:rPr>
          <w:rFonts w:cstheme="minorHAnsi"/>
          <w:sz w:val="20"/>
          <w:szCs w:val="20"/>
        </w:rPr>
        <w:t xml:space="preserve">svetovanje  glede izvajanja finančnega </w:t>
      </w:r>
      <w:proofErr w:type="spellStart"/>
      <w:r>
        <w:rPr>
          <w:rFonts w:cstheme="minorHAnsi"/>
          <w:sz w:val="20"/>
          <w:szCs w:val="20"/>
        </w:rPr>
        <w:t>kontrolinga</w:t>
      </w:r>
      <w:proofErr w:type="spellEnd"/>
      <w:r>
        <w:rPr>
          <w:rFonts w:cstheme="minorHAnsi"/>
          <w:sz w:val="20"/>
          <w:szCs w:val="20"/>
        </w:rPr>
        <w:t xml:space="preserve"> projekta (načrtovanje, spremljava in analiziranje podatkov);</w:t>
      </w:r>
    </w:p>
    <w:p w14:paraId="34CE9912" w14:textId="416EA842" w:rsidR="00E60EDC" w:rsidRDefault="00E60EDC" w:rsidP="00C522BC">
      <w:pPr>
        <w:widowControl w:val="0"/>
        <w:numPr>
          <w:ilvl w:val="0"/>
          <w:numId w:val="35"/>
        </w:numPr>
        <w:spacing w:before="0" w:after="0" w:line="288" w:lineRule="auto"/>
        <w:contextualSpacing/>
        <w:rPr>
          <w:rFonts w:cstheme="minorHAnsi"/>
          <w:sz w:val="20"/>
          <w:szCs w:val="20"/>
        </w:rPr>
      </w:pPr>
      <w:r>
        <w:rPr>
          <w:rFonts w:cstheme="minorHAnsi"/>
          <w:sz w:val="20"/>
          <w:szCs w:val="20"/>
        </w:rPr>
        <w:t xml:space="preserve">svetovanje v zvezi </w:t>
      </w:r>
      <w:r w:rsidR="004E5B83">
        <w:rPr>
          <w:rFonts w:cstheme="minorHAnsi"/>
          <w:sz w:val="20"/>
          <w:szCs w:val="20"/>
        </w:rPr>
        <w:t>z izvajanjem</w:t>
      </w:r>
      <w:r>
        <w:rPr>
          <w:rFonts w:cstheme="minorHAnsi"/>
          <w:sz w:val="20"/>
          <w:szCs w:val="20"/>
        </w:rPr>
        <w:t xml:space="preserve"> koncesijsk</w:t>
      </w:r>
      <w:r w:rsidR="004E5B83">
        <w:rPr>
          <w:rFonts w:cstheme="minorHAnsi"/>
          <w:sz w:val="20"/>
          <w:szCs w:val="20"/>
        </w:rPr>
        <w:t>e</w:t>
      </w:r>
      <w:r>
        <w:rPr>
          <w:rFonts w:cstheme="minorHAnsi"/>
          <w:sz w:val="20"/>
          <w:szCs w:val="20"/>
        </w:rPr>
        <w:t xml:space="preserve"> pogodb</w:t>
      </w:r>
      <w:r w:rsidR="004E5B83">
        <w:rPr>
          <w:rFonts w:cstheme="minorHAnsi"/>
          <w:sz w:val="20"/>
          <w:szCs w:val="20"/>
        </w:rPr>
        <w:t>e</w:t>
      </w:r>
      <w:r>
        <w:rPr>
          <w:rFonts w:cstheme="minorHAnsi"/>
          <w:sz w:val="20"/>
          <w:szCs w:val="20"/>
        </w:rPr>
        <w:t>;</w:t>
      </w:r>
    </w:p>
    <w:p w14:paraId="74D318FC" w14:textId="77777777" w:rsidR="00E60EDC" w:rsidRDefault="00E60EDC" w:rsidP="00C522BC">
      <w:pPr>
        <w:widowControl w:val="0"/>
        <w:numPr>
          <w:ilvl w:val="0"/>
          <w:numId w:val="35"/>
        </w:numPr>
        <w:spacing w:before="0" w:after="0" w:line="288" w:lineRule="auto"/>
        <w:contextualSpacing/>
        <w:rPr>
          <w:rFonts w:cstheme="minorHAnsi"/>
          <w:sz w:val="20"/>
          <w:szCs w:val="20"/>
        </w:rPr>
      </w:pPr>
      <w:r>
        <w:rPr>
          <w:rFonts w:cstheme="minorHAnsi"/>
          <w:sz w:val="20"/>
          <w:szCs w:val="20"/>
        </w:rPr>
        <w:t>priprava scenarijev in izračunov plačila za dosegljivost ter definiranje virov za zagotavljanje plačila v fazi obratovanja.</w:t>
      </w:r>
    </w:p>
    <w:p w14:paraId="61726665" w14:textId="77777777" w:rsidR="00E60EDC" w:rsidRPr="004A74F9" w:rsidRDefault="00E60EDC" w:rsidP="00C522BC">
      <w:pPr>
        <w:widowControl w:val="0"/>
        <w:numPr>
          <w:ilvl w:val="0"/>
          <w:numId w:val="35"/>
        </w:numPr>
        <w:spacing w:before="0" w:after="0" w:line="288" w:lineRule="auto"/>
        <w:contextualSpacing/>
        <w:rPr>
          <w:rFonts w:cstheme="minorHAnsi"/>
          <w:sz w:val="20"/>
          <w:szCs w:val="20"/>
        </w:rPr>
      </w:pPr>
      <w:r w:rsidRPr="004A74F9">
        <w:rPr>
          <w:rFonts w:cstheme="minorHAnsi"/>
          <w:sz w:val="20"/>
          <w:szCs w:val="20"/>
        </w:rPr>
        <w:t>Druge storitve finančnega inženiringa</w:t>
      </w:r>
    </w:p>
    <w:bookmarkEnd w:id="3"/>
    <w:p w14:paraId="7CCF0B6D" w14:textId="77777777" w:rsidR="00E60EDC" w:rsidRPr="00ED15A0" w:rsidRDefault="00E60EDC" w:rsidP="00E60EDC">
      <w:pPr>
        <w:widowControl w:val="0"/>
        <w:spacing w:after="200" w:line="260" w:lineRule="atLeast"/>
        <w:contextualSpacing/>
        <w:rPr>
          <w:rFonts w:cstheme="minorHAnsi"/>
          <w:sz w:val="20"/>
          <w:szCs w:val="20"/>
        </w:rPr>
      </w:pPr>
    </w:p>
    <w:p w14:paraId="2F52641D" w14:textId="13B9C2AF" w:rsidR="00E60EDC" w:rsidRPr="00E60EDC" w:rsidRDefault="00E60EDC" w:rsidP="00E60EDC">
      <w:pPr>
        <w:spacing w:after="0"/>
        <w:rPr>
          <w:rFonts w:cstheme="minorHAnsi"/>
          <w:b/>
          <w:sz w:val="20"/>
          <w:szCs w:val="20"/>
        </w:rPr>
      </w:pPr>
      <w:bookmarkStart w:id="4" w:name="_Hlk136518334"/>
      <w:r>
        <w:rPr>
          <w:rFonts w:cstheme="minorHAnsi"/>
          <w:b/>
          <w:sz w:val="20"/>
          <w:szCs w:val="20"/>
        </w:rPr>
        <w:t xml:space="preserve">Vse zgoraj navedene aktivnosti se bodo izvajale </w:t>
      </w:r>
      <w:r w:rsidRPr="00B8207B">
        <w:rPr>
          <w:rFonts w:cstheme="minorHAnsi"/>
          <w:b/>
          <w:sz w:val="20"/>
          <w:szCs w:val="20"/>
          <w:u w:val="single"/>
        </w:rPr>
        <w:t>glede na potrebe naročnika</w:t>
      </w:r>
      <w:r>
        <w:rPr>
          <w:rFonts w:cstheme="minorHAnsi"/>
          <w:b/>
          <w:sz w:val="20"/>
          <w:szCs w:val="20"/>
        </w:rPr>
        <w:t>, v času izvajanja pogodbe.</w:t>
      </w:r>
      <w:r w:rsidRPr="00BF3650">
        <w:rPr>
          <w:rFonts w:ascii="Arial" w:hAnsi="Arial" w:cs="Arial"/>
          <w:bCs/>
          <w:sz w:val="20"/>
          <w:szCs w:val="20"/>
        </w:rPr>
        <w:t xml:space="preserve"> </w:t>
      </w:r>
      <w:r w:rsidRPr="00BF3650">
        <w:rPr>
          <w:rFonts w:cstheme="minorHAnsi"/>
          <w:b/>
          <w:bCs/>
          <w:sz w:val="20"/>
          <w:szCs w:val="20"/>
        </w:rPr>
        <w:t>Naročnik se posledično ne obvezuje naročiti vseh aktivnosti, ki so predmet pogodbe.</w:t>
      </w:r>
      <w:bookmarkEnd w:id="4"/>
    </w:p>
    <w:p w14:paraId="3C24326E" w14:textId="77777777" w:rsidR="00E60EDC" w:rsidRDefault="00E60EDC" w:rsidP="00E60EDC">
      <w:pPr>
        <w:spacing w:after="0"/>
        <w:rPr>
          <w:rFonts w:cstheme="minorHAnsi"/>
          <w:b/>
          <w:sz w:val="20"/>
          <w:szCs w:val="20"/>
        </w:rPr>
      </w:pPr>
      <w:r w:rsidRPr="004E1823">
        <w:rPr>
          <w:rFonts w:cstheme="minorHAnsi"/>
          <w:b/>
          <w:sz w:val="20"/>
          <w:szCs w:val="20"/>
        </w:rPr>
        <w:t>Novelacija investicijskega programa</w:t>
      </w:r>
      <w:r>
        <w:rPr>
          <w:rFonts w:cstheme="minorHAnsi"/>
          <w:b/>
          <w:sz w:val="20"/>
          <w:szCs w:val="20"/>
        </w:rPr>
        <w:t xml:space="preserve"> (NIP)</w:t>
      </w:r>
      <w:r w:rsidRPr="004E1823">
        <w:rPr>
          <w:rFonts w:cstheme="minorHAnsi"/>
          <w:sz w:val="20"/>
          <w:szCs w:val="20"/>
        </w:rPr>
        <w:t xml:space="preserve"> in </w:t>
      </w:r>
      <w:r w:rsidRPr="004E1823">
        <w:rPr>
          <w:rFonts w:cstheme="minorHAnsi"/>
          <w:b/>
          <w:sz w:val="20"/>
          <w:szCs w:val="20"/>
        </w:rPr>
        <w:t>študija upravičenosti</w:t>
      </w:r>
      <w:r w:rsidRPr="004E1823">
        <w:rPr>
          <w:rFonts w:cstheme="minorHAnsi"/>
          <w:sz w:val="20"/>
          <w:szCs w:val="20"/>
        </w:rPr>
        <w:t xml:space="preserve"> </w:t>
      </w:r>
      <w:r w:rsidRPr="00610EF5">
        <w:rPr>
          <w:rFonts w:cstheme="minorHAnsi"/>
          <w:b/>
          <w:sz w:val="20"/>
          <w:szCs w:val="20"/>
        </w:rPr>
        <w:t>(ŠU)</w:t>
      </w:r>
    </w:p>
    <w:p w14:paraId="53AF8BF0" w14:textId="77777777" w:rsidR="00E60EDC" w:rsidRPr="004E1823" w:rsidRDefault="00E60EDC" w:rsidP="00E60EDC">
      <w:pPr>
        <w:spacing w:after="0"/>
        <w:rPr>
          <w:rFonts w:cstheme="minorHAnsi"/>
          <w:sz w:val="20"/>
          <w:szCs w:val="20"/>
        </w:rPr>
      </w:pPr>
      <w:r>
        <w:rPr>
          <w:rFonts w:cstheme="minorHAnsi"/>
          <w:sz w:val="20"/>
          <w:szCs w:val="20"/>
        </w:rPr>
        <w:t xml:space="preserve">Dokumenta </w:t>
      </w:r>
      <w:r w:rsidRPr="004E1823">
        <w:rPr>
          <w:rFonts w:cstheme="minorHAnsi"/>
          <w:sz w:val="20"/>
          <w:szCs w:val="20"/>
        </w:rPr>
        <w:t>morata biti izdelana skladno s/z:</w:t>
      </w:r>
    </w:p>
    <w:p w14:paraId="10985832" w14:textId="77777777" w:rsidR="00E60EDC" w:rsidRPr="004E1823" w:rsidRDefault="00E60EDC" w:rsidP="00E60EDC">
      <w:pPr>
        <w:pStyle w:val="podpisi"/>
        <w:numPr>
          <w:ilvl w:val="0"/>
          <w:numId w:val="39"/>
        </w:numPr>
        <w:spacing w:line="276" w:lineRule="auto"/>
        <w:jc w:val="both"/>
        <w:rPr>
          <w:rFonts w:asciiTheme="minorHAnsi" w:eastAsiaTheme="minorHAnsi" w:hAnsiTheme="minorHAnsi" w:cstheme="minorHAnsi"/>
          <w:szCs w:val="20"/>
          <w:lang w:val="sl-SI" w:eastAsia="en-US"/>
        </w:rPr>
      </w:pPr>
      <w:r w:rsidRPr="004E1823">
        <w:rPr>
          <w:rFonts w:asciiTheme="minorHAnsi" w:eastAsiaTheme="minorHAnsi" w:hAnsiTheme="minorHAnsi" w:cstheme="minorHAnsi"/>
          <w:szCs w:val="20"/>
          <w:lang w:val="sl-SI" w:eastAsia="en-US"/>
        </w:rPr>
        <w:t>Uredbo o metodologiji priprave in obravnave investicijske dokumentacije na področju državnih cest in javne železniške infrastrukture (Uradni list RS, št. 5/2017) Uredbo o enotni metodologiji za pripravo in obravnavo investicijske dokumentacije na področju javnih financ (Uradni list RS, št. 27/16);</w:t>
      </w:r>
    </w:p>
    <w:p w14:paraId="3F7C401E" w14:textId="77777777" w:rsidR="00E60EDC" w:rsidRPr="004E1823" w:rsidRDefault="00E60EDC" w:rsidP="00E60EDC">
      <w:pPr>
        <w:pStyle w:val="podpisi"/>
        <w:numPr>
          <w:ilvl w:val="0"/>
          <w:numId w:val="39"/>
        </w:numPr>
        <w:spacing w:line="276" w:lineRule="auto"/>
        <w:jc w:val="both"/>
        <w:rPr>
          <w:rFonts w:asciiTheme="minorHAnsi" w:eastAsiaTheme="minorHAnsi" w:hAnsiTheme="minorHAnsi" w:cstheme="minorHAnsi"/>
          <w:szCs w:val="20"/>
          <w:lang w:val="sl-SI" w:eastAsia="en-US"/>
        </w:rPr>
      </w:pPr>
      <w:r w:rsidRPr="004E1823">
        <w:rPr>
          <w:rFonts w:asciiTheme="minorHAnsi" w:eastAsiaTheme="minorHAnsi" w:hAnsiTheme="minorHAnsi" w:cstheme="minorHAnsi"/>
          <w:szCs w:val="20"/>
          <w:lang w:val="sl-SI" w:eastAsia="en-US"/>
        </w:rPr>
        <w:t>Uredbo EU 1303/2013</w:t>
      </w:r>
      <w:r>
        <w:rPr>
          <w:rStyle w:val="Sprotnaopomba-sklic"/>
          <w:rFonts w:asciiTheme="minorHAnsi" w:eastAsiaTheme="minorHAnsi" w:hAnsiTheme="minorHAnsi" w:cstheme="minorHAnsi"/>
          <w:szCs w:val="20"/>
          <w:lang w:val="sl-SI" w:eastAsia="en-US"/>
        </w:rPr>
        <w:footnoteReference w:id="2"/>
      </w:r>
      <w:r w:rsidRPr="004E1823">
        <w:rPr>
          <w:rFonts w:asciiTheme="minorHAnsi" w:eastAsiaTheme="minorHAnsi" w:hAnsiTheme="minorHAnsi" w:cstheme="minorHAnsi"/>
          <w:szCs w:val="20"/>
          <w:lang w:val="sl-SI" w:eastAsia="en-US"/>
        </w:rPr>
        <w:t>, delegirano uredbo EU št. 480/2014</w:t>
      </w:r>
      <w:r>
        <w:rPr>
          <w:rStyle w:val="Sprotnaopomba-sklic"/>
          <w:rFonts w:asciiTheme="minorHAnsi" w:eastAsiaTheme="minorHAnsi" w:hAnsiTheme="minorHAnsi" w:cstheme="minorHAnsi"/>
          <w:szCs w:val="20"/>
          <w:lang w:val="sl-SI" w:eastAsia="en-US"/>
        </w:rPr>
        <w:footnoteReference w:id="3"/>
      </w:r>
      <w:r w:rsidRPr="004E1823">
        <w:rPr>
          <w:rFonts w:asciiTheme="minorHAnsi" w:eastAsiaTheme="minorHAnsi" w:hAnsiTheme="minorHAnsi" w:cstheme="minorHAnsi"/>
          <w:szCs w:val="20"/>
          <w:lang w:val="sl-SI" w:eastAsia="en-US"/>
        </w:rPr>
        <w:t xml:space="preserve"> in izvedbeno uredbo EU 2015/207;</w:t>
      </w:r>
    </w:p>
    <w:p w14:paraId="1CB4A374" w14:textId="77777777" w:rsidR="00E60EDC" w:rsidRPr="004E1823" w:rsidRDefault="00E60EDC" w:rsidP="00E60EDC">
      <w:pPr>
        <w:pStyle w:val="podpisi"/>
        <w:numPr>
          <w:ilvl w:val="0"/>
          <w:numId w:val="39"/>
        </w:numPr>
        <w:spacing w:line="276" w:lineRule="auto"/>
        <w:jc w:val="both"/>
        <w:rPr>
          <w:rFonts w:asciiTheme="minorHAnsi" w:eastAsiaTheme="minorHAnsi" w:hAnsiTheme="minorHAnsi" w:cstheme="minorHAnsi"/>
          <w:szCs w:val="20"/>
          <w:lang w:val="sl-SI" w:eastAsia="en-US"/>
        </w:rPr>
      </w:pPr>
      <w:proofErr w:type="spellStart"/>
      <w:r>
        <w:rPr>
          <w:rFonts w:asciiTheme="minorHAnsi" w:hAnsiTheme="minorHAnsi" w:cstheme="minorHAnsi"/>
          <w:szCs w:val="20"/>
        </w:rPr>
        <w:t>priročnikom</w:t>
      </w:r>
      <w:proofErr w:type="spellEnd"/>
      <w:r>
        <w:rPr>
          <w:rFonts w:asciiTheme="minorHAnsi" w:hAnsiTheme="minorHAnsi" w:cstheme="minorHAnsi"/>
          <w:szCs w:val="20"/>
        </w:rPr>
        <w:t xml:space="preserve"> “</w:t>
      </w:r>
      <w:r w:rsidRPr="004E1823">
        <w:rPr>
          <w:rFonts w:asciiTheme="minorHAnsi" w:hAnsiTheme="minorHAnsi" w:cstheme="minorHAnsi"/>
          <w:szCs w:val="20"/>
        </w:rPr>
        <w:t xml:space="preserve">Guide to Cost-benefit Analysis of Investment Projects – </w:t>
      </w:r>
      <w:proofErr w:type="spellStart"/>
      <w:r w:rsidRPr="004E1823">
        <w:rPr>
          <w:rFonts w:asciiTheme="minorHAnsi" w:hAnsiTheme="minorHAnsi" w:cstheme="minorHAnsi"/>
          <w:szCs w:val="20"/>
        </w:rPr>
        <w:t>Economic</w:t>
      </w:r>
      <w:proofErr w:type="spellEnd"/>
      <w:r w:rsidRPr="004E1823">
        <w:rPr>
          <w:rFonts w:asciiTheme="minorHAnsi" w:hAnsiTheme="minorHAnsi" w:cstheme="minorHAnsi"/>
          <w:szCs w:val="20"/>
        </w:rPr>
        <w:t xml:space="preserve"> </w:t>
      </w:r>
      <w:proofErr w:type="spellStart"/>
      <w:r w:rsidRPr="004E1823">
        <w:rPr>
          <w:rFonts w:asciiTheme="minorHAnsi" w:hAnsiTheme="minorHAnsi" w:cstheme="minorHAnsi"/>
          <w:szCs w:val="20"/>
        </w:rPr>
        <w:t>appraisal</w:t>
      </w:r>
      <w:proofErr w:type="spellEnd"/>
      <w:r w:rsidRPr="004E1823">
        <w:rPr>
          <w:rFonts w:asciiTheme="minorHAnsi" w:hAnsiTheme="minorHAnsi" w:cstheme="minorHAnsi"/>
          <w:szCs w:val="20"/>
        </w:rPr>
        <w:t xml:space="preserve"> </w:t>
      </w:r>
      <w:proofErr w:type="spellStart"/>
      <w:r w:rsidRPr="004E1823">
        <w:rPr>
          <w:rFonts w:asciiTheme="minorHAnsi" w:hAnsiTheme="minorHAnsi" w:cstheme="minorHAnsi"/>
          <w:szCs w:val="20"/>
        </w:rPr>
        <w:t>tol</w:t>
      </w:r>
      <w:r>
        <w:rPr>
          <w:rFonts w:asciiTheme="minorHAnsi" w:hAnsiTheme="minorHAnsi" w:cstheme="minorHAnsi"/>
          <w:szCs w:val="20"/>
        </w:rPr>
        <w:t>l</w:t>
      </w:r>
      <w:proofErr w:type="spellEnd"/>
      <w:r>
        <w:rPr>
          <w:rFonts w:asciiTheme="minorHAnsi" w:hAnsiTheme="minorHAnsi" w:cstheme="minorHAnsi"/>
          <w:szCs w:val="20"/>
        </w:rPr>
        <w:t xml:space="preserve"> for </w:t>
      </w:r>
      <w:proofErr w:type="spellStart"/>
      <w:r>
        <w:rPr>
          <w:rFonts w:asciiTheme="minorHAnsi" w:hAnsiTheme="minorHAnsi" w:cstheme="minorHAnsi"/>
          <w:szCs w:val="20"/>
        </w:rPr>
        <w:t>Cohesion</w:t>
      </w:r>
      <w:proofErr w:type="spellEnd"/>
      <w:r>
        <w:rPr>
          <w:rFonts w:asciiTheme="minorHAnsi" w:hAnsiTheme="minorHAnsi" w:cstheme="minorHAnsi"/>
          <w:szCs w:val="20"/>
        </w:rPr>
        <w:t xml:space="preserve"> Policy 2014-2020”</w:t>
      </w:r>
      <w:r w:rsidRPr="004E1823">
        <w:rPr>
          <w:rFonts w:asciiTheme="minorHAnsi" w:hAnsiTheme="minorHAnsi" w:cstheme="minorHAnsi"/>
          <w:szCs w:val="20"/>
        </w:rPr>
        <w:t xml:space="preserve"> (</w:t>
      </w:r>
      <w:proofErr w:type="spellStart"/>
      <w:r w:rsidRPr="004E1823">
        <w:rPr>
          <w:rFonts w:asciiTheme="minorHAnsi" w:hAnsiTheme="minorHAnsi" w:cstheme="minorHAnsi"/>
          <w:szCs w:val="20"/>
        </w:rPr>
        <w:t>European</w:t>
      </w:r>
      <w:proofErr w:type="spellEnd"/>
      <w:r w:rsidRPr="004E1823">
        <w:rPr>
          <w:rFonts w:asciiTheme="minorHAnsi" w:hAnsiTheme="minorHAnsi" w:cstheme="minorHAnsi"/>
          <w:szCs w:val="20"/>
        </w:rPr>
        <w:t xml:space="preserve"> </w:t>
      </w:r>
      <w:proofErr w:type="spellStart"/>
      <w:r w:rsidRPr="004E1823">
        <w:rPr>
          <w:rFonts w:asciiTheme="minorHAnsi" w:hAnsiTheme="minorHAnsi" w:cstheme="minorHAnsi"/>
          <w:szCs w:val="20"/>
        </w:rPr>
        <w:t>Commisson</w:t>
      </w:r>
      <w:proofErr w:type="spellEnd"/>
      <w:r w:rsidRPr="004E1823">
        <w:rPr>
          <w:rFonts w:asciiTheme="minorHAnsi" w:hAnsiTheme="minorHAnsi" w:cstheme="minorHAnsi"/>
          <w:szCs w:val="20"/>
        </w:rPr>
        <w:t xml:space="preserve">, </w:t>
      </w:r>
      <w:proofErr w:type="spellStart"/>
      <w:r w:rsidRPr="004E1823">
        <w:rPr>
          <w:rFonts w:asciiTheme="minorHAnsi" w:hAnsiTheme="minorHAnsi" w:cstheme="minorHAnsi"/>
          <w:szCs w:val="20"/>
        </w:rPr>
        <w:t>december</w:t>
      </w:r>
      <w:proofErr w:type="spellEnd"/>
      <w:r w:rsidRPr="004E1823">
        <w:rPr>
          <w:rFonts w:asciiTheme="minorHAnsi" w:hAnsiTheme="minorHAnsi" w:cstheme="minorHAnsi"/>
          <w:szCs w:val="20"/>
        </w:rPr>
        <w:t xml:space="preserve"> 2014).</w:t>
      </w:r>
    </w:p>
    <w:p w14:paraId="58EF69D6" w14:textId="77777777" w:rsidR="00E60EDC" w:rsidRPr="004E1823" w:rsidRDefault="00E60EDC" w:rsidP="00E60EDC">
      <w:pPr>
        <w:pStyle w:val="podpisi"/>
        <w:spacing w:line="276" w:lineRule="auto"/>
        <w:jc w:val="both"/>
        <w:rPr>
          <w:rFonts w:asciiTheme="minorHAnsi" w:hAnsiTheme="minorHAnsi" w:cstheme="minorHAnsi"/>
          <w:szCs w:val="20"/>
        </w:rPr>
      </w:pPr>
    </w:p>
    <w:p w14:paraId="73BC28A1" w14:textId="77777777" w:rsidR="00E60EDC" w:rsidRPr="00D406BB" w:rsidRDefault="00E60EDC" w:rsidP="00E60EDC">
      <w:pPr>
        <w:widowControl w:val="0"/>
        <w:spacing w:after="200" w:line="260" w:lineRule="atLeast"/>
        <w:contextualSpacing/>
        <w:rPr>
          <w:rFonts w:ascii="Calibri Light" w:hAnsi="Calibri Light" w:cs="Calibri Light"/>
          <w:b/>
          <w:bCs/>
          <w:color w:val="000000" w:themeColor="text1"/>
          <w:sz w:val="20"/>
          <w:szCs w:val="20"/>
        </w:rPr>
      </w:pPr>
      <w:r>
        <w:rPr>
          <w:rFonts w:ascii="Calibri Light" w:hAnsi="Calibri Light" w:cs="Calibri Light"/>
          <w:b/>
          <w:bCs/>
          <w:sz w:val="20"/>
          <w:szCs w:val="20"/>
        </w:rPr>
        <w:lastRenderedPageBreak/>
        <w:t>P</w:t>
      </w:r>
      <w:r w:rsidRPr="00EE408A">
        <w:rPr>
          <w:rFonts w:ascii="Calibri Light" w:hAnsi="Calibri Light" w:cs="Calibri Light"/>
          <w:b/>
          <w:bCs/>
          <w:sz w:val="20"/>
          <w:szCs w:val="20"/>
        </w:rPr>
        <w:t xml:space="preserve">riprava podlag za računovodsko vpeljavo, spremljavo in evidentiranje izpeljanega finančnega </w:t>
      </w:r>
      <w:proofErr w:type="spellStart"/>
      <w:r w:rsidRPr="00EE408A">
        <w:rPr>
          <w:rFonts w:ascii="Calibri Light" w:hAnsi="Calibri Light" w:cs="Calibri Light"/>
          <w:b/>
          <w:bCs/>
          <w:sz w:val="20"/>
          <w:szCs w:val="20"/>
        </w:rPr>
        <w:t>instumenta</w:t>
      </w:r>
      <w:proofErr w:type="spellEnd"/>
      <w:r w:rsidRPr="00EE408A">
        <w:rPr>
          <w:rFonts w:ascii="Calibri Light" w:hAnsi="Calibri Light" w:cs="Calibri Light"/>
          <w:b/>
          <w:bCs/>
          <w:sz w:val="20"/>
          <w:szCs w:val="20"/>
        </w:rPr>
        <w:t xml:space="preserve"> kot </w:t>
      </w:r>
      <w:r w:rsidRPr="00EE408A">
        <w:rPr>
          <w:rFonts w:ascii="Calibri Light" w:hAnsi="Calibri Light" w:cs="Calibri Light"/>
          <w:b/>
          <w:bCs/>
          <w:color w:val="000000" w:themeColor="text1"/>
          <w:sz w:val="20"/>
          <w:szCs w:val="20"/>
        </w:rPr>
        <w:t>instrumenta za varovanje pred tveganji</w:t>
      </w:r>
    </w:p>
    <w:p w14:paraId="146FAC4A" w14:textId="77777777" w:rsidR="00E60EDC" w:rsidRDefault="00E60EDC" w:rsidP="00E60EDC">
      <w:pPr>
        <w:widowControl w:val="0"/>
        <w:spacing w:after="200" w:line="260" w:lineRule="atLeast"/>
        <w:contextualSpacing/>
        <w:rPr>
          <w:rFonts w:ascii="Calibri Light" w:hAnsi="Calibri Light" w:cs="Calibri Light"/>
          <w:color w:val="000000" w:themeColor="text1"/>
          <w:sz w:val="20"/>
          <w:szCs w:val="20"/>
        </w:rPr>
      </w:pPr>
      <w:r>
        <w:rPr>
          <w:rFonts w:ascii="Calibri Light" w:hAnsi="Calibri Light" w:cs="Calibri Light"/>
          <w:color w:val="000000" w:themeColor="text1"/>
          <w:sz w:val="20"/>
          <w:szCs w:val="20"/>
        </w:rPr>
        <w:t xml:space="preserve">Finančni instrument predstavlja obrestno opcijo za namen 20-letnega ščitenja plačil spremenljivih obresti, ki bi ga družba v letu 2023 računovodsko prerazvrstila iz kategorije vrednotenja po pošteni vrednosti prek poslovnega izida v kategorijo izpeljanega finančnega instrumenta za varovanje pred tveganji. </w:t>
      </w:r>
    </w:p>
    <w:p w14:paraId="1B3159D8" w14:textId="07D6EBA0" w:rsidR="00E60EDC" w:rsidRPr="00D406BB" w:rsidRDefault="00E60EDC" w:rsidP="00E60EDC">
      <w:pPr>
        <w:widowControl w:val="0"/>
        <w:spacing w:after="200" w:line="260" w:lineRule="atLeast"/>
        <w:contextualSpacing/>
        <w:rPr>
          <w:rFonts w:cstheme="minorHAnsi"/>
          <w:sz w:val="18"/>
          <w:szCs w:val="18"/>
        </w:rPr>
      </w:pPr>
      <w:r w:rsidRPr="00D406BB">
        <w:rPr>
          <w:rFonts w:ascii="Calibri Light" w:hAnsi="Calibri Light" w:cs="Calibri Light"/>
          <w:color w:val="000000" w:themeColor="text1"/>
          <w:sz w:val="20"/>
          <w:szCs w:val="20"/>
        </w:rPr>
        <w:t>Storitev mora vsebovati</w:t>
      </w:r>
      <w:r>
        <w:rPr>
          <w:rFonts w:ascii="Calibri Light" w:hAnsi="Calibri Light" w:cs="Calibri Light"/>
          <w:color w:val="000000" w:themeColor="text1"/>
          <w:sz w:val="20"/>
          <w:szCs w:val="20"/>
        </w:rPr>
        <w:t xml:space="preserve"> pripravo dokumentacije za </w:t>
      </w:r>
      <w:r w:rsidRPr="00EE408A">
        <w:rPr>
          <w:rFonts w:eastAsia="Times New Roman" w:cstheme="minorHAnsi"/>
          <w:sz w:val="20"/>
          <w:szCs w:val="20"/>
        </w:rPr>
        <w:t>vzpostavitev</w:t>
      </w:r>
      <w:r w:rsidR="00A96522">
        <w:rPr>
          <w:rFonts w:eastAsia="Times New Roman" w:cstheme="minorHAnsi"/>
          <w:sz w:val="20"/>
          <w:szCs w:val="20"/>
        </w:rPr>
        <w:t xml:space="preserve"> vodenja in</w:t>
      </w:r>
      <w:r w:rsidRPr="00EE408A">
        <w:rPr>
          <w:rFonts w:eastAsia="Times New Roman" w:cstheme="minorHAnsi"/>
          <w:sz w:val="20"/>
          <w:szCs w:val="20"/>
        </w:rPr>
        <w:t xml:space="preserve"> obračunavanja varovanja pred tveganji skladno s SRS </w:t>
      </w:r>
      <w:r>
        <w:rPr>
          <w:rFonts w:eastAsia="Times New Roman" w:cstheme="minorHAnsi"/>
          <w:sz w:val="20"/>
          <w:szCs w:val="20"/>
        </w:rPr>
        <w:t xml:space="preserve"> in modelov</w:t>
      </w:r>
      <w:r w:rsidR="00A96522">
        <w:rPr>
          <w:rFonts w:eastAsia="Times New Roman" w:cstheme="minorHAnsi"/>
          <w:sz w:val="20"/>
          <w:szCs w:val="20"/>
        </w:rPr>
        <w:t xml:space="preserve"> za</w:t>
      </w:r>
      <w:r w:rsidR="00FF342E">
        <w:rPr>
          <w:rFonts w:eastAsia="Times New Roman" w:cstheme="minorHAnsi"/>
          <w:sz w:val="20"/>
          <w:szCs w:val="20"/>
        </w:rPr>
        <w:t xml:space="preserve"> tekoče</w:t>
      </w:r>
      <w:r w:rsidR="00A96522">
        <w:rPr>
          <w:rFonts w:eastAsia="Times New Roman" w:cstheme="minorHAnsi"/>
          <w:sz w:val="20"/>
          <w:szCs w:val="20"/>
        </w:rPr>
        <w:t xml:space="preserve"> izračunavanje vrednosti, potrebnih za pravilno</w:t>
      </w:r>
      <w:r>
        <w:rPr>
          <w:rFonts w:eastAsia="Times New Roman" w:cstheme="minorHAnsi"/>
          <w:sz w:val="20"/>
          <w:szCs w:val="20"/>
        </w:rPr>
        <w:t xml:space="preserve"> računovodsko evidentiranje instrumenta za varovanje pred tveganji vključno s pripravo osnutka knjižb in razkritij za letno poročilo. </w:t>
      </w:r>
    </w:p>
    <w:p w14:paraId="4F506778" w14:textId="77777777" w:rsidR="00E60EDC" w:rsidRDefault="00E60EDC" w:rsidP="00E60EDC">
      <w:pPr>
        <w:spacing w:after="0"/>
        <w:rPr>
          <w:strike/>
          <w:sz w:val="20"/>
          <w:szCs w:val="20"/>
        </w:rPr>
      </w:pPr>
    </w:p>
    <w:p w14:paraId="5A9E42AE" w14:textId="77777777" w:rsidR="00E60EDC" w:rsidRDefault="00E60EDC" w:rsidP="00E60EDC">
      <w:pPr>
        <w:spacing w:after="0"/>
        <w:rPr>
          <w:rFonts w:cstheme="minorHAnsi"/>
          <w:sz w:val="20"/>
          <w:szCs w:val="20"/>
        </w:rPr>
      </w:pPr>
    </w:p>
    <w:p w14:paraId="7BB87FBE" w14:textId="342D6660" w:rsidR="00E60EDC" w:rsidRPr="00E60EDC" w:rsidRDefault="00E60EDC" w:rsidP="00E60EDC">
      <w:pPr>
        <w:pStyle w:val="Odstavekseznama"/>
        <w:numPr>
          <w:ilvl w:val="0"/>
          <w:numId w:val="41"/>
        </w:numPr>
        <w:spacing w:after="0" w:line="276" w:lineRule="auto"/>
        <w:jc w:val="both"/>
        <w:rPr>
          <w:rFonts w:cstheme="minorHAnsi"/>
          <w:b/>
          <w:sz w:val="20"/>
          <w:szCs w:val="20"/>
        </w:rPr>
      </w:pPr>
      <w:r w:rsidRPr="00C64096">
        <w:rPr>
          <w:rFonts w:cstheme="minorHAnsi"/>
          <w:b/>
          <w:sz w:val="20"/>
          <w:szCs w:val="20"/>
        </w:rPr>
        <w:t>DOKUMENTACIJA, KI JO ZAGOTOVI NAROČNIK</w:t>
      </w:r>
    </w:p>
    <w:p w14:paraId="70099BD9" w14:textId="77777777" w:rsidR="00E60EDC" w:rsidRPr="00426DAB" w:rsidRDefault="00E60EDC" w:rsidP="00E60EDC">
      <w:pPr>
        <w:spacing w:after="0"/>
        <w:contextualSpacing/>
        <w:rPr>
          <w:rFonts w:cstheme="minorHAnsi"/>
          <w:sz w:val="20"/>
          <w:szCs w:val="20"/>
        </w:rPr>
      </w:pPr>
      <w:r w:rsidRPr="00426DAB">
        <w:rPr>
          <w:rFonts w:cstheme="minorHAnsi"/>
          <w:sz w:val="20"/>
          <w:szCs w:val="20"/>
        </w:rPr>
        <w:t>Vso potrebno dokumentacijo za izvedbo nalog opisanih v 2 točki te projektne naloge bo izvajalec prejel ob uvedbi v delo.</w:t>
      </w:r>
    </w:p>
    <w:p w14:paraId="6FA2B6C6" w14:textId="77777777" w:rsidR="00E60EDC" w:rsidRPr="004E1823" w:rsidRDefault="00E60EDC" w:rsidP="00E60EDC">
      <w:pPr>
        <w:spacing w:after="0"/>
        <w:rPr>
          <w:rFonts w:cstheme="minorHAnsi"/>
          <w:b/>
          <w:sz w:val="20"/>
          <w:szCs w:val="20"/>
        </w:rPr>
      </w:pPr>
    </w:p>
    <w:p w14:paraId="5E0305A6" w14:textId="6F9AED79" w:rsidR="00E60EDC" w:rsidRPr="00E60EDC" w:rsidRDefault="00E60EDC" w:rsidP="00E60EDC">
      <w:pPr>
        <w:pStyle w:val="Odstavekseznama"/>
        <w:numPr>
          <w:ilvl w:val="0"/>
          <w:numId w:val="41"/>
        </w:numPr>
        <w:spacing w:after="0" w:line="276" w:lineRule="auto"/>
        <w:jc w:val="both"/>
        <w:rPr>
          <w:rFonts w:cstheme="minorHAnsi"/>
          <w:b/>
          <w:sz w:val="20"/>
          <w:szCs w:val="20"/>
        </w:rPr>
      </w:pPr>
      <w:r w:rsidRPr="00C64096">
        <w:rPr>
          <w:rFonts w:cstheme="minorHAnsi"/>
          <w:b/>
          <w:sz w:val="20"/>
          <w:szCs w:val="20"/>
        </w:rPr>
        <w:t>OSTALE OBVEZNOSTI IZVAJALCA</w:t>
      </w:r>
    </w:p>
    <w:p w14:paraId="5A66DA19" w14:textId="25952821" w:rsidR="00E60EDC" w:rsidRPr="00CC63DE" w:rsidRDefault="00E60EDC" w:rsidP="00E60EDC">
      <w:pPr>
        <w:spacing w:after="0"/>
        <w:rPr>
          <w:rFonts w:cstheme="minorHAnsi"/>
          <w:sz w:val="20"/>
          <w:szCs w:val="20"/>
        </w:rPr>
      </w:pPr>
      <w:r w:rsidRPr="00CC63DE">
        <w:rPr>
          <w:rFonts w:cstheme="minorHAnsi"/>
          <w:sz w:val="20"/>
          <w:szCs w:val="20"/>
        </w:rPr>
        <w:t xml:space="preserve">Izvajalec je dolžan vse dokumente predložiti naročniku v </w:t>
      </w:r>
      <w:r>
        <w:rPr>
          <w:rFonts w:cstheme="minorHAnsi"/>
          <w:sz w:val="20"/>
          <w:szCs w:val="20"/>
        </w:rPr>
        <w:t>predhodno dogovorjenih rokih</w:t>
      </w:r>
      <w:r w:rsidRPr="00CC63DE">
        <w:rPr>
          <w:rFonts w:cstheme="minorHAnsi"/>
          <w:sz w:val="20"/>
          <w:szCs w:val="20"/>
        </w:rPr>
        <w:t xml:space="preserve">. </w:t>
      </w:r>
    </w:p>
    <w:p w14:paraId="7AB640A6" w14:textId="6631467D" w:rsidR="00E60EDC" w:rsidRPr="00E60EDC" w:rsidRDefault="00E60EDC" w:rsidP="00E60EDC">
      <w:pPr>
        <w:spacing w:after="0"/>
        <w:rPr>
          <w:rFonts w:cstheme="minorHAnsi"/>
          <w:sz w:val="20"/>
          <w:szCs w:val="20"/>
        </w:rPr>
      </w:pPr>
      <w:r w:rsidRPr="00CC63DE">
        <w:rPr>
          <w:rFonts w:cstheme="minorHAnsi"/>
          <w:sz w:val="20"/>
          <w:szCs w:val="20"/>
        </w:rPr>
        <w:t xml:space="preserve">Vse dokumente predloži izvajalec v slovenskem </w:t>
      </w:r>
      <w:r>
        <w:rPr>
          <w:rFonts w:cstheme="minorHAnsi"/>
          <w:sz w:val="20"/>
          <w:szCs w:val="20"/>
        </w:rPr>
        <w:t>jeziku</w:t>
      </w:r>
      <w:r w:rsidRPr="00CC63DE">
        <w:rPr>
          <w:rFonts w:cstheme="minorHAnsi"/>
          <w:sz w:val="20"/>
          <w:szCs w:val="20"/>
        </w:rPr>
        <w:t>, Dokumenti se predajo tudi v elektronski verziji (odprta aktivna oblika z vsemi formulami in povezavami).</w:t>
      </w:r>
      <w:r>
        <w:rPr>
          <w:rFonts w:cstheme="minorHAnsi"/>
          <w:sz w:val="20"/>
          <w:szCs w:val="20"/>
        </w:rPr>
        <w:t xml:space="preserve"> Ob predhodnem dogovoru z naročnikom bo potrebno nekatere dokumente predložiti (tudi) v angleškem jeziku. </w:t>
      </w:r>
    </w:p>
    <w:p w14:paraId="3A8CAECE" w14:textId="1B4DBAA7" w:rsidR="00E60EDC" w:rsidRPr="00CC63DE" w:rsidRDefault="00E60EDC" w:rsidP="00E60EDC">
      <w:pPr>
        <w:spacing w:after="0"/>
        <w:rPr>
          <w:rFonts w:cstheme="minorHAnsi"/>
          <w:sz w:val="20"/>
          <w:szCs w:val="20"/>
        </w:rPr>
      </w:pPr>
      <w:r w:rsidRPr="00CC63DE">
        <w:rPr>
          <w:rFonts w:cstheme="minorHAnsi"/>
          <w:sz w:val="20"/>
          <w:szCs w:val="20"/>
        </w:rPr>
        <w:t xml:space="preserve">Izvajalec je dolžan v </w:t>
      </w:r>
      <w:r>
        <w:rPr>
          <w:rFonts w:cstheme="minorHAnsi"/>
          <w:sz w:val="20"/>
          <w:szCs w:val="20"/>
        </w:rPr>
        <w:t>času</w:t>
      </w:r>
      <w:r w:rsidRPr="00CC63DE">
        <w:rPr>
          <w:rFonts w:cstheme="minorHAnsi"/>
          <w:sz w:val="20"/>
          <w:szCs w:val="20"/>
        </w:rPr>
        <w:t xml:space="preserve"> </w:t>
      </w:r>
      <w:r>
        <w:rPr>
          <w:rFonts w:cstheme="minorHAnsi"/>
          <w:sz w:val="20"/>
          <w:szCs w:val="20"/>
        </w:rPr>
        <w:t>trajanja pogodbe</w:t>
      </w:r>
      <w:r w:rsidRPr="00CC63DE">
        <w:rPr>
          <w:rFonts w:cstheme="minorHAnsi"/>
          <w:sz w:val="20"/>
          <w:szCs w:val="20"/>
        </w:rPr>
        <w:t xml:space="preserve"> sodelovati pri usklajevanju vsebin</w:t>
      </w:r>
      <w:r>
        <w:rPr>
          <w:rFonts w:cstheme="minorHAnsi"/>
          <w:sz w:val="20"/>
          <w:szCs w:val="20"/>
        </w:rPr>
        <w:t xml:space="preserve"> poročil, </w:t>
      </w:r>
      <w:r w:rsidRPr="00CC63DE">
        <w:rPr>
          <w:rFonts w:cstheme="minorHAnsi"/>
          <w:sz w:val="20"/>
          <w:szCs w:val="20"/>
        </w:rPr>
        <w:t xml:space="preserve"> študij</w:t>
      </w:r>
      <w:r>
        <w:rPr>
          <w:rFonts w:cstheme="minorHAnsi"/>
          <w:sz w:val="20"/>
          <w:szCs w:val="20"/>
        </w:rPr>
        <w:t>…</w:t>
      </w:r>
      <w:r w:rsidRPr="00CC63DE">
        <w:rPr>
          <w:rFonts w:cstheme="minorHAnsi"/>
          <w:sz w:val="20"/>
          <w:szCs w:val="20"/>
        </w:rPr>
        <w:t xml:space="preserve"> z naročnikom, kot tudi s finančnimi in drugimi deležniki ter pripraviti potrebne dopolnitve</w:t>
      </w:r>
      <w:r>
        <w:rPr>
          <w:rFonts w:cstheme="minorHAnsi"/>
          <w:sz w:val="20"/>
          <w:szCs w:val="20"/>
        </w:rPr>
        <w:t xml:space="preserve">. </w:t>
      </w:r>
    </w:p>
    <w:p w14:paraId="1ABF7D00" w14:textId="0FFE4B3F" w:rsidR="00E60EDC" w:rsidRPr="00CC63DE" w:rsidRDefault="00E60EDC" w:rsidP="00E60EDC">
      <w:pPr>
        <w:spacing w:after="0"/>
        <w:rPr>
          <w:rFonts w:cstheme="minorHAnsi"/>
          <w:sz w:val="20"/>
          <w:szCs w:val="20"/>
        </w:rPr>
      </w:pPr>
      <w:r>
        <w:rPr>
          <w:rFonts w:cstheme="minorHAnsi"/>
          <w:sz w:val="20"/>
          <w:szCs w:val="20"/>
        </w:rPr>
        <w:t>I</w:t>
      </w:r>
      <w:r w:rsidRPr="00CC63DE">
        <w:rPr>
          <w:rFonts w:cstheme="minorHAnsi"/>
          <w:sz w:val="20"/>
          <w:szCs w:val="20"/>
        </w:rPr>
        <w:t xml:space="preserve">zvajalec je dolžan pripraviti  mesečna poročila o izvedenih storitvah in kratek plan aktivnosti za prihodnji mesec. Mesečno poročilo  lahko obsega največ 5 strani. </w:t>
      </w:r>
    </w:p>
    <w:p w14:paraId="7773FD83" w14:textId="29997AAB" w:rsidR="00E60EDC" w:rsidRPr="00E60EDC" w:rsidRDefault="00E60EDC" w:rsidP="00E60EDC">
      <w:pPr>
        <w:spacing w:after="0"/>
        <w:rPr>
          <w:rFonts w:cstheme="minorHAnsi"/>
          <w:sz w:val="20"/>
          <w:szCs w:val="20"/>
        </w:rPr>
      </w:pPr>
      <w:r w:rsidRPr="00CC63DE">
        <w:rPr>
          <w:rFonts w:cstheme="minorHAnsi"/>
          <w:sz w:val="20"/>
          <w:szCs w:val="20"/>
        </w:rPr>
        <w:t xml:space="preserve">Naročnik  bo po  </w:t>
      </w:r>
      <w:r>
        <w:rPr>
          <w:rFonts w:cstheme="minorHAnsi"/>
          <w:sz w:val="20"/>
          <w:szCs w:val="20"/>
        </w:rPr>
        <w:t>sklenitvi</w:t>
      </w:r>
      <w:r w:rsidRPr="00CC63DE">
        <w:rPr>
          <w:rFonts w:cstheme="minorHAnsi"/>
          <w:sz w:val="20"/>
          <w:szCs w:val="20"/>
        </w:rPr>
        <w:t xml:space="preserve"> pogodbe izvajalca uvedel v delo. Predvideno je, da bo naročnik   z izvajalcem opravljal  koordinacije na 14 dni, po potrebi pa tudi tedensko.  </w:t>
      </w:r>
    </w:p>
    <w:p w14:paraId="79202998" w14:textId="0003B03E" w:rsidR="00E60EDC" w:rsidRPr="00CC63DE" w:rsidRDefault="00E60EDC" w:rsidP="00E60EDC">
      <w:pPr>
        <w:spacing w:after="0"/>
        <w:rPr>
          <w:rFonts w:cstheme="minorHAnsi"/>
          <w:sz w:val="20"/>
          <w:szCs w:val="20"/>
        </w:rPr>
      </w:pPr>
      <w:r w:rsidRPr="00CC63DE">
        <w:rPr>
          <w:rFonts w:cstheme="minorHAnsi"/>
          <w:sz w:val="20"/>
          <w:szCs w:val="20"/>
        </w:rPr>
        <w:t xml:space="preserve">Naročnik si pridržuje pravico dajati izvajalcu med izdelavo naloge dodatna navodila, ki jih bo moral upoštevati, ne da bi imel pravico do dodatne cene, če taka navodila ne bodo bistveno vplivala na obseg naloge. </w:t>
      </w:r>
    </w:p>
    <w:p w14:paraId="61E8B689" w14:textId="77777777" w:rsidR="00E60EDC" w:rsidRPr="0047639C" w:rsidRDefault="00E60EDC" w:rsidP="00E60EDC">
      <w:pPr>
        <w:spacing w:after="0"/>
        <w:rPr>
          <w:rFonts w:cstheme="minorHAnsi"/>
          <w:sz w:val="20"/>
          <w:szCs w:val="20"/>
        </w:rPr>
      </w:pPr>
      <w:r w:rsidRPr="00CC63DE">
        <w:rPr>
          <w:rFonts w:cstheme="minorHAnsi"/>
          <w:sz w:val="20"/>
          <w:szCs w:val="20"/>
        </w:rPr>
        <w:t>Če ponudnik ugotavlja, da posamezne zahteve projektne naloge ne vključujejo strokovno celovitih izhodišč oziroma po njegovem mnenju naloga na podlagi danih izhodišč ni izvedljiva ali pa je nejasna, je na to dolžan opozoriti že pri pripravi ponudbe in predlagati eventualna dopolnila projektne naloge.</w:t>
      </w:r>
    </w:p>
    <w:p w14:paraId="21D8DE2F" w14:textId="77777777" w:rsidR="00E60EDC" w:rsidRDefault="00E60EDC" w:rsidP="00E60EDC">
      <w:pPr>
        <w:spacing w:after="0"/>
        <w:rPr>
          <w:rFonts w:cstheme="minorHAnsi"/>
          <w:sz w:val="20"/>
          <w:szCs w:val="20"/>
        </w:rPr>
      </w:pPr>
    </w:p>
    <w:p w14:paraId="1592BA18" w14:textId="4A138A5A" w:rsidR="00E60EDC" w:rsidRPr="00E60EDC" w:rsidRDefault="00E60EDC" w:rsidP="00E60EDC">
      <w:pPr>
        <w:pStyle w:val="Odstavekseznama"/>
        <w:numPr>
          <w:ilvl w:val="0"/>
          <w:numId w:val="41"/>
        </w:numPr>
        <w:spacing w:after="0" w:line="276" w:lineRule="auto"/>
        <w:jc w:val="both"/>
        <w:rPr>
          <w:rFonts w:cstheme="minorHAnsi"/>
          <w:b/>
          <w:sz w:val="20"/>
          <w:szCs w:val="20"/>
        </w:rPr>
      </w:pPr>
      <w:r w:rsidRPr="000F2E72">
        <w:rPr>
          <w:rFonts w:cstheme="minorHAnsi"/>
          <w:b/>
          <w:sz w:val="20"/>
          <w:szCs w:val="20"/>
        </w:rPr>
        <w:t>ROKI ZA IZDELAVO NALOGE</w:t>
      </w:r>
    </w:p>
    <w:p w14:paraId="38F9DC19" w14:textId="77777777" w:rsidR="00E60EDC" w:rsidRDefault="00E60EDC" w:rsidP="00E60EDC">
      <w:pPr>
        <w:spacing w:after="0"/>
        <w:rPr>
          <w:rFonts w:cstheme="minorHAnsi"/>
          <w:b/>
          <w:sz w:val="20"/>
          <w:szCs w:val="20"/>
        </w:rPr>
      </w:pPr>
      <w:r>
        <w:rPr>
          <w:rFonts w:cstheme="minorHAnsi"/>
          <w:b/>
          <w:sz w:val="20"/>
          <w:szCs w:val="20"/>
        </w:rPr>
        <w:t xml:space="preserve">Vse aktivnosti navedene v 2. točki, se bod izvajale glede na potrebe naročnika v času izvajanja </w:t>
      </w:r>
      <w:r w:rsidRPr="00E60EDC">
        <w:rPr>
          <w:rFonts w:cstheme="minorHAnsi"/>
          <w:b/>
          <w:sz w:val="20"/>
          <w:szCs w:val="20"/>
        </w:rPr>
        <w:t>pogodbe (40</w:t>
      </w:r>
      <w:r>
        <w:rPr>
          <w:rFonts w:cstheme="minorHAnsi"/>
          <w:b/>
          <w:sz w:val="20"/>
          <w:szCs w:val="20"/>
        </w:rPr>
        <w:t xml:space="preserve"> mesecev od podpisa pogodbe).</w:t>
      </w:r>
    </w:p>
    <w:p w14:paraId="647D7975" w14:textId="77777777" w:rsidR="00E60EDC" w:rsidRDefault="00E60EDC" w:rsidP="00E60EDC">
      <w:pPr>
        <w:rPr>
          <w:rFonts w:cstheme="minorHAnsi"/>
          <w:sz w:val="20"/>
          <w:szCs w:val="20"/>
        </w:rPr>
      </w:pPr>
    </w:p>
    <w:p w14:paraId="0FDB0EA6" w14:textId="77777777" w:rsidR="00377CE2" w:rsidRDefault="00377CE2" w:rsidP="00377CE2">
      <w:pPr>
        <w:autoSpaceDE w:val="0"/>
        <w:autoSpaceDN w:val="0"/>
        <w:adjustRightInd w:val="0"/>
        <w:spacing w:line="23" w:lineRule="atLeast"/>
        <w:jc w:val="left"/>
        <w:rPr>
          <w:rFonts w:ascii="Times New Roman" w:hAnsi="Times New Roman" w:cs="Times New Roman"/>
        </w:rPr>
      </w:pPr>
    </w:p>
    <w:p w14:paraId="589BFBC1" w14:textId="77777777" w:rsidR="00076383" w:rsidRPr="00953A2C" w:rsidRDefault="00076383" w:rsidP="00001D28">
      <w:pPr>
        <w:ind w:left="690"/>
        <w:jc w:val="center"/>
        <w:rPr>
          <w:i/>
        </w:rPr>
      </w:pPr>
      <w:r w:rsidRPr="00953A2C">
        <w:rPr>
          <w:i/>
        </w:rPr>
        <w:t>Naložbo sofinancirata Republika Slovenija in Evropska unija iz Kohezijskega sklada.</w:t>
      </w:r>
    </w:p>
    <w:p w14:paraId="7315FDF1" w14:textId="77777777" w:rsidR="00076383" w:rsidRPr="00953A2C" w:rsidRDefault="00076383" w:rsidP="00001D28">
      <w:pPr>
        <w:ind w:left="690"/>
        <w:jc w:val="center"/>
        <w:rPr>
          <w:rFonts w:ascii="Garamond" w:hAnsi="Garamond" w:cs="Garamond"/>
        </w:rPr>
      </w:pPr>
      <w:r w:rsidRPr="00953A2C">
        <w:rPr>
          <w:rFonts w:cs="Calibri"/>
          <w:i/>
        </w:rPr>
        <w:t>Za to publikacijo je odgovoren izključno avtor. Evropska unija ne odgovarja za kakršnokoli morebitno uporabo v njej navedenih informacij.</w:t>
      </w:r>
    </w:p>
    <w:p w14:paraId="560B8BDA" w14:textId="1F619118" w:rsidR="00662D8A" w:rsidRPr="00662D8A" w:rsidRDefault="00662D8A" w:rsidP="00377CE2">
      <w:pPr>
        <w:rPr>
          <w:rFonts w:ascii="Times New Roman" w:hAnsi="Times New Roman" w:cs="Times New Roman"/>
          <w:i/>
        </w:rPr>
      </w:pPr>
    </w:p>
    <w:sectPr w:rsidR="00662D8A" w:rsidRPr="00662D8A" w:rsidSect="007D0B41">
      <w:headerReference w:type="default" r:id="rId9"/>
      <w:footerReference w:type="default" r:id="rId10"/>
      <w:headerReference w:type="first" r:id="rId11"/>
      <w:footerReference w:type="first" r:id="rId12"/>
      <w:pgSz w:w="11906" w:h="16838" w:code="9"/>
      <w:pgMar w:top="1418" w:right="1418" w:bottom="1418"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5E174" w14:textId="77777777" w:rsidR="009006FE" w:rsidRDefault="009006FE" w:rsidP="008B71D4">
      <w:pPr>
        <w:spacing w:line="240" w:lineRule="auto"/>
      </w:pPr>
      <w:r>
        <w:separator/>
      </w:r>
    </w:p>
  </w:endnote>
  <w:endnote w:type="continuationSeparator" w:id="0">
    <w:p w14:paraId="0E4DED83" w14:textId="77777777" w:rsidR="009006FE" w:rsidRDefault="009006FE" w:rsidP="008B7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EYInterstate Light">
    <w:altName w:val="Calibri"/>
    <w:charset w:val="EE"/>
    <w:family w:val="auto"/>
    <w:pitch w:val="variable"/>
    <w:sig w:usb0="A00002AF"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0501934"/>
      <w:docPartObj>
        <w:docPartGallery w:val="Page Numbers (Bottom of Page)"/>
        <w:docPartUnique/>
      </w:docPartObj>
    </w:sdtPr>
    <w:sdtEndPr>
      <w:rPr>
        <w:rFonts w:asciiTheme="minorHAnsi" w:hAnsiTheme="minorHAnsi" w:cs="Tahoma"/>
        <w:sz w:val="20"/>
        <w:szCs w:val="20"/>
      </w:rPr>
    </w:sdtEndPr>
    <w:sdtContent>
      <w:p w14:paraId="65535849" w14:textId="3AB56937" w:rsidR="008F0993" w:rsidRPr="00EE612F" w:rsidRDefault="008F0993">
        <w:pPr>
          <w:pStyle w:val="Noga"/>
          <w:jc w:val="center"/>
          <w:rPr>
            <w:rFonts w:asciiTheme="minorHAnsi" w:hAnsiTheme="minorHAnsi" w:cs="Tahoma"/>
            <w:sz w:val="20"/>
            <w:szCs w:val="20"/>
          </w:rPr>
        </w:pPr>
        <w:r w:rsidRPr="00EE612F">
          <w:rPr>
            <w:rFonts w:asciiTheme="minorHAnsi" w:hAnsiTheme="minorHAnsi" w:cs="Tahoma"/>
            <w:sz w:val="20"/>
            <w:szCs w:val="20"/>
          </w:rPr>
          <w:fldChar w:fldCharType="begin"/>
        </w:r>
        <w:r w:rsidRPr="00EE612F">
          <w:rPr>
            <w:rFonts w:asciiTheme="minorHAnsi" w:hAnsiTheme="minorHAnsi" w:cs="Tahoma"/>
            <w:sz w:val="20"/>
            <w:szCs w:val="20"/>
          </w:rPr>
          <w:instrText>PAGE   \* MERGEFORMAT</w:instrText>
        </w:r>
        <w:r w:rsidRPr="00EE612F">
          <w:rPr>
            <w:rFonts w:asciiTheme="minorHAnsi" w:hAnsiTheme="minorHAnsi" w:cs="Tahoma"/>
            <w:sz w:val="20"/>
            <w:szCs w:val="20"/>
          </w:rPr>
          <w:fldChar w:fldCharType="separate"/>
        </w:r>
        <w:r>
          <w:rPr>
            <w:rFonts w:asciiTheme="minorHAnsi" w:hAnsiTheme="minorHAnsi" w:cs="Tahoma"/>
            <w:noProof/>
            <w:sz w:val="20"/>
            <w:szCs w:val="20"/>
          </w:rPr>
          <w:t>20</w:t>
        </w:r>
        <w:r w:rsidRPr="00EE612F">
          <w:rPr>
            <w:rFonts w:asciiTheme="minorHAnsi" w:hAnsiTheme="minorHAnsi" w:cs="Tahoma"/>
            <w:sz w:val="20"/>
            <w:szCs w:val="20"/>
          </w:rPr>
          <w:fldChar w:fldCharType="end"/>
        </w:r>
      </w:p>
    </w:sdtContent>
  </w:sdt>
  <w:p w14:paraId="39795137" w14:textId="77777777" w:rsidR="008F0993" w:rsidRDefault="008F09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1BA5" w14:textId="77777777" w:rsidR="008F0993" w:rsidRPr="00F46B25" w:rsidRDefault="008F0993" w:rsidP="00F46B25">
    <w:pPr>
      <w:pStyle w:val="Noga"/>
      <w:rPr>
        <w:sz w:val="12"/>
        <w:szCs w:val="12"/>
      </w:rPr>
    </w:pPr>
  </w:p>
  <w:p w14:paraId="4A6F670D" w14:textId="33F09065" w:rsidR="008F0993" w:rsidRDefault="008F0993" w:rsidP="00FE2533">
    <w:pPr>
      <w:pStyle w:val="Noga"/>
      <w:jc w:val="center"/>
    </w:pPr>
  </w:p>
  <w:p w14:paraId="2ED13CF5" w14:textId="5EF72FA2" w:rsidR="008F0993" w:rsidRDefault="008F0993" w:rsidP="005D0823">
    <w:pPr>
      <w:pStyle w:val="Noga"/>
      <w:jc w:val="center"/>
    </w:pPr>
  </w:p>
  <w:p w14:paraId="2C1C57AD" w14:textId="77777777" w:rsidR="008F0993" w:rsidRDefault="008F099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C9265" w14:textId="77777777" w:rsidR="009006FE" w:rsidRDefault="009006FE" w:rsidP="008B71D4">
      <w:pPr>
        <w:spacing w:line="240" w:lineRule="auto"/>
      </w:pPr>
      <w:r>
        <w:separator/>
      </w:r>
    </w:p>
  </w:footnote>
  <w:footnote w:type="continuationSeparator" w:id="0">
    <w:p w14:paraId="33405F11" w14:textId="77777777" w:rsidR="009006FE" w:rsidRDefault="009006FE" w:rsidP="008B71D4">
      <w:pPr>
        <w:spacing w:line="240" w:lineRule="auto"/>
      </w:pPr>
      <w:r>
        <w:continuationSeparator/>
      </w:r>
    </w:p>
  </w:footnote>
  <w:footnote w:id="1">
    <w:p w14:paraId="79DDDCB9" w14:textId="77777777" w:rsidR="00E60EDC" w:rsidRDefault="00E60EDC" w:rsidP="00E60EDC">
      <w:pPr>
        <w:pStyle w:val="Sprotnaopomba-besedilo"/>
      </w:pPr>
      <w:r>
        <w:rPr>
          <w:rStyle w:val="Sprotnaopomba-sklic"/>
        </w:rPr>
        <w:footnoteRef/>
      </w:r>
      <w:r>
        <w:t xml:space="preserve"> </w:t>
      </w:r>
      <w:bookmarkStart w:id="1" w:name="_Hlk139295428"/>
      <w:r>
        <w:t>Družba se zadolžuje skladno z Uredbo o pogojih in postopkih zadolževanja pravnih oseb iz 87. člena Zakona o javnih financah</w:t>
      </w:r>
    </w:p>
    <w:bookmarkEnd w:id="1"/>
  </w:footnote>
  <w:footnote w:id="2">
    <w:p w14:paraId="4F69AD34" w14:textId="77777777" w:rsidR="00E60EDC" w:rsidRPr="001A3D0E" w:rsidRDefault="00E60EDC" w:rsidP="00E60EDC">
      <w:pPr>
        <w:pStyle w:val="Sprotnaopomba-besedilo"/>
        <w:rPr>
          <w:sz w:val="16"/>
          <w:szCs w:val="16"/>
        </w:rPr>
      </w:pPr>
      <w:r w:rsidRPr="00001FC5">
        <w:rPr>
          <w:rStyle w:val="Sprotnaopomba-sklic"/>
        </w:rPr>
        <w:footnoteRef/>
      </w:r>
      <w:r w:rsidRPr="001A3D0E">
        <w:rPr>
          <w:sz w:val="16"/>
          <w:szCs w:val="16"/>
        </w:rPr>
        <w:t xml:space="preserve"> UREDBA (EU) št. 1303/2013 EVROPSKEGA PARLAMENTA IN SVETA z dne 17. decembra 2013 o skupnih določbah o Evropskem skladu za regionalni razvoj, Evropskem socialnem skladu, Kohezijskem 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w:t>
      </w:r>
    </w:p>
  </w:footnote>
  <w:footnote w:id="3">
    <w:p w14:paraId="24267172" w14:textId="77777777" w:rsidR="00E60EDC" w:rsidRPr="00001FC5" w:rsidRDefault="00E60EDC" w:rsidP="00E60EDC">
      <w:pPr>
        <w:pStyle w:val="Sprotnaopomba-besedilo"/>
        <w:rPr>
          <w:sz w:val="16"/>
          <w:szCs w:val="16"/>
        </w:rPr>
      </w:pPr>
      <w:r w:rsidRPr="00001FC5">
        <w:rPr>
          <w:rStyle w:val="Sprotnaopomba-sklic"/>
        </w:rPr>
        <w:footnoteRef/>
      </w:r>
      <w:r w:rsidRPr="00001FC5">
        <w:rPr>
          <w:sz w:val="16"/>
          <w:szCs w:val="16"/>
        </w:rPr>
        <w:t xml:space="preserve"> Delegirana uredba Komisije (EU) št. 480/2014 z dne 3. marca 2014 o dopolnitvi Uredbe (EU) št. 1303/2013 Evropskega parlamenta in Sveta o skupnih določbah o Evropskem skladu za regionalni razvoj, Evropskem socialnem skladu, Kohezijskem skladu, Evropskem kmetijskem skladu za razvoj podeželja in Evropskem skladu za pomorstvo in ribištvo ter o splošnih določbah o Evropskem skladu za regionalni razvoj, Evropskem socialnem skladu, Kohezijskem skladu in Evropskem skladu za pomorstvo in ribištvo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E2B13" w14:textId="4C0BDCF7" w:rsidR="008F0993" w:rsidRDefault="008F0993" w:rsidP="003137AF">
    <w:pPr>
      <w:pStyle w:val="Glava"/>
      <w:jc w:val="left"/>
    </w:pPr>
    <w:r>
      <w:rPr>
        <w:noProof/>
        <w:lang w:eastAsia="sl-SI"/>
      </w:rPr>
      <w:drawing>
        <wp:inline distT="0" distB="0" distL="0" distR="0" wp14:anchorId="1DBA2DD5" wp14:editId="0A7CF696">
          <wp:extent cx="722376" cy="155448"/>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D3D08" w14:textId="50F0C85B" w:rsidR="008F0993" w:rsidRPr="00A84474" w:rsidRDefault="001A2B90" w:rsidP="00A84474">
    <w:pPr>
      <w:pStyle w:val="Glava"/>
      <w:jc w:val="right"/>
    </w:pPr>
    <w:r>
      <w:rPr>
        <w:noProof/>
      </w:rPr>
      <w:drawing>
        <wp:anchor distT="0" distB="0" distL="114300" distR="114300" simplePos="0" relativeHeight="251659264" behindDoc="1" locked="0" layoutInCell="1" allowOverlap="1" wp14:anchorId="5F850464" wp14:editId="0D066332">
          <wp:simplePos x="0" y="0"/>
          <wp:positionH relativeFrom="page">
            <wp:align>right</wp:align>
          </wp:positionH>
          <wp:positionV relativeFrom="paragraph">
            <wp:posOffset>-449580</wp:posOffset>
          </wp:positionV>
          <wp:extent cx="7559040" cy="10691975"/>
          <wp:effectExtent l="0" t="0" r="0" b="0"/>
          <wp:wrapNone/>
          <wp:docPr id="63508874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088745" name="Slika 635088745"/>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19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5DDA"/>
    <w:multiLevelType w:val="hybridMultilevel"/>
    <w:tmpl w:val="7A9C1E4C"/>
    <w:lvl w:ilvl="0" w:tplc="457ABBC8">
      <w:start w:val="10"/>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1" w15:restartNumberingAfterBreak="0">
    <w:nsid w:val="01915880"/>
    <w:multiLevelType w:val="hybridMultilevel"/>
    <w:tmpl w:val="D2CC8116"/>
    <w:lvl w:ilvl="0" w:tplc="04240005">
      <w:start w:val="1"/>
      <w:numFmt w:val="bullet"/>
      <w:lvlText w:val=""/>
      <w:lvlJc w:val="left"/>
      <w:pPr>
        <w:ind w:left="709" w:hanging="360"/>
      </w:pPr>
      <w:rPr>
        <w:rFonts w:ascii="Wingdings" w:hAnsi="Wingdings" w:hint="default"/>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B83A18"/>
    <w:multiLevelType w:val="hybridMultilevel"/>
    <w:tmpl w:val="CBCAA414"/>
    <w:lvl w:ilvl="0" w:tplc="CC464586">
      <w:numFmt w:val="bullet"/>
      <w:lvlText w:val="•"/>
      <w:lvlJc w:val="left"/>
      <w:pPr>
        <w:ind w:left="1211" w:hanging="360"/>
      </w:pPr>
      <w:rPr>
        <w:rFonts w:ascii="Calibri" w:eastAsia="Times New Roman" w:hAnsi="Calibri" w:cs="Calibri"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4" w15:restartNumberingAfterBreak="0">
    <w:nsid w:val="0C5A784D"/>
    <w:multiLevelType w:val="hybridMultilevel"/>
    <w:tmpl w:val="65B666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2D35153"/>
    <w:multiLevelType w:val="hybridMultilevel"/>
    <w:tmpl w:val="DBB08050"/>
    <w:lvl w:ilvl="0" w:tplc="379E174A">
      <w:start w:val="10"/>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7" w15:restartNumberingAfterBreak="0">
    <w:nsid w:val="137779FE"/>
    <w:multiLevelType w:val="hybridMultilevel"/>
    <w:tmpl w:val="A88C957E"/>
    <w:lvl w:ilvl="0" w:tplc="B986BEE8">
      <w:start w:val="1"/>
      <w:numFmt w:val="bullet"/>
      <w:lvlText w:val=""/>
      <w:lvlJc w:val="left"/>
      <w:pPr>
        <w:ind w:left="1429" w:hanging="360"/>
      </w:pPr>
      <w:rPr>
        <w:rFonts w:ascii="Wingdings" w:hAnsi="Wingdings" w:hint="default"/>
        <w:sz w:val="16"/>
        <w:szCs w:val="16"/>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6462930"/>
    <w:multiLevelType w:val="hybridMultilevel"/>
    <w:tmpl w:val="99ACE806"/>
    <w:lvl w:ilvl="0" w:tplc="4D86692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D83D6F"/>
    <w:multiLevelType w:val="hybridMultilevel"/>
    <w:tmpl w:val="F9FAB656"/>
    <w:lvl w:ilvl="0" w:tplc="89E23F04">
      <w:start w:val="3"/>
      <w:numFmt w:val="bullet"/>
      <w:lvlText w:val="-"/>
      <w:lvlJc w:val="left"/>
      <w:pPr>
        <w:ind w:left="1146" w:hanging="360"/>
      </w:pPr>
      <w:rPr>
        <w:rFonts w:ascii="Calibri" w:eastAsiaTheme="minorHAnsi" w:hAnsi="Calibri" w:cstheme="minorBid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1B430BF4"/>
    <w:multiLevelType w:val="hybridMultilevel"/>
    <w:tmpl w:val="631A7A24"/>
    <w:lvl w:ilvl="0" w:tplc="8C4CB63A">
      <w:numFmt w:val="bullet"/>
      <w:lvlText w:val="-"/>
      <w:lvlJc w:val="left"/>
      <w:pPr>
        <w:ind w:left="720" w:hanging="360"/>
      </w:pPr>
      <w:rPr>
        <w:rFonts w:ascii="EYInterstate Light" w:eastAsia="Times New Roman" w:hAnsi="EYInterstate Ligh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D1F54DB"/>
    <w:multiLevelType w:val="hybridMultilevel"/>
    <w:tmpl w:val="C94014A6"/>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C806EE"/>
    <w:multiLevelType w:val="hybridMultilevel"/>
    <w:tmpl w:val="51C8FB8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A0436A"/>
    <w:multiLevelType w:val="hybridMultilevel"/>
    <w:tmpl w:val="62C48146"/>
    <w:lvl w:ilvl="0" w:tplc="E7D44B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F41B18"/>
    <w:multiLevelType w:val="hybridMultilevel"/>
    <w:tmpl w:val="71DA372A"/>
    <w:lvl w:ilvl="0" w:tplc="D040DE3E">
      <w:start w:val="1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FF7D48"/>
    <w:multiLevelType w:val="hybridMultilevel"/>
    <w:tmpl w:val="8E84F148"/>
    <w:lvl w:ilvl="0" w:tplc="3E243688">
      <w:start w:val="2"/>
      <w:numFmt w:val="bullet"/>
      <w:lvlText w:val="-"/>
      <w:lvlJc w:val="left"/>
      <w:pPr>
        <w:ind w:left="720" w:hanging="360"/>
      </w:pPr>
      <w:rPr>
        <w:rFonts w:ascii="Tahoma" w:eastAsiaTheme="minorHAnsi" w:hAnsi="Tahoma" w:cs="Tahoma" w:hint="default"/>
        <w:color w:val="0C0C0C"/>
        <w:w w:val="105"/>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582F61"/>
    <w:multiLevelType w:val="hybridMultilevel"/>
    <w:tmpl w:val="319442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B630CA"/>
    <w:multiLevelType w:val="hybridMultilevel"/>
    <w:tmpl w:val="DA822868"/>
    <w:lvl w:ilvl="0" w:tplc="CC464586">
      <w:numFmt w:val="bullet"/>
      <w:lvlText w:val="•"/>
      <w:lvlJc w:val="left"/>
      <w:pPr>
        <w:ind w:left="1211" w:hanging="360"/>
      </w:pPr>
      <w:rPr>
        <w:rFonts w:ascii="Calibri" w:eastAsia="Times New Roman" w:hAnsi="Calibri" w:cs="Calibri"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9" w15:restartNumberingAfterBreak="0">
    <w:nsid w:val="3E824AB9"/>
    <w:multiLevelType w:val="hybridMultilevel"/>
    <w:tmpl w:val="9D1E09C4"/>
    <w:lvl w:ilvl="0" w:tplc="35C4EF8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066A99A">
      <w:start w:val="1"/>
      <w:numFmt w:val="decimal"/>
      <w:lvlText w:val="%4."/>
      <w:lvlJc w:val="left"/>
      <w:pPr>
        <w:ind w:left="2880" w:hanging="360"/>
      </w:pPr>
      <w:rPr>
        <w:b/>
        <w:bCs/>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2532A16"/>
    <w:multiLevelType w:val="hybridMultilevel"/>
    <w:tmpl w:val="7EC27C86"/>
    <w:lvl w:ilvl="0" w:tplc="E6B8B61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0A645B"/>
    <w:multiLevelType w:val="hybridMultilevel"/>
    <w:tmpl w:val="1130A62A"/>
    <w:lvl w:ilvl="0" w:tplc="DD106BBA">
      <w:start w:val="1"/>
      <w:numFmt w:val="decimal"/>
      <w:lvlText w:val="%1."/>
      <w:lvlJc w:val="left"/>
      <w:pPr>
        <w:ind w:left="349" w:hanging="360"/>
      </w:pPr>
      <w:rPr>
        <w:b w:val="0"/>
      </w:rPr>
    </w:lvl>
    <w:lvl w:ilvl="1" w:tplc="04240019">
      <w:start w:val="1"/>
      <w:numFmt w:val="lowerLetter"/>
      <w:lvlText w:val="%2."/>
      <w:lvlJc w:val="left"/>
      <w:pPr>
        <w:ind w:left="1069" w:hanging="360"/>
      </w:pPr>
    </w:lvl>
    <w:lvl w:ilvl="2" w:tplc="0424001B">
      <w:start w:val="1"/>
      <w:numFmt w:val="lowerRoman"/>
      <w:lvlText w:val="%3."/>
      <w:lvlJc w:val="right"/>
      <w:pPr>
        <w:ind w:left="1789" w:hanging="180"/>
      </w:pPr>
    </w:lvl>
    <w:lvl w:ilvl="3" w:tplc="0424000F">
      <w:start w:val="1"/>
      <w:numFmt w:val="decimal"/>
      <w:lvlText w:val="%4."/>
      <w:lvlJc w:val="left"/>
      <w:pPr>
        <w:ind w:left="2509" w:hanging="360"/>
      </w:pPr>
    </w:lvl>
    <w:lvl w:ilvl="4" w:tplc="04240019">
      <w:start w:val="1"/>
      <w:numFmt w:val="lowerLetter"/>
      <w:lvlText w:val="%5."/>
      <w:lvlJc w:val="left"/>
      <w:pPr>
        <w:ind w:left="3229" w:hanging="360"/>
      </w:pPr>
    </w:lvl>
    <w:lvl w:ilvl="5" w:tplc="0424001B">
      <w:start w:val="1"/>
      <w:numFmt w:val="lowerRoman"/>
      <w:lvlText w:val="%6."/>
      <w:lvlJc w:val="right"/>
      <w:pPr>
        <w:ind w:left="3949" w:hanging="180"/>
      </w:pPr>
    </w:lvl>
    <w:lvl w:ilvl="6" w:tplc="0424000F">
      <w:start w:val="1"/>
      <w:numFmt w:val="decimal"/>
      <w:lvlText w:val="%7."/>
      <w:lvlJc w:val="left"/>
      <w:pPr>
        <w:ind w:left="4669" w:hanging="360"/>
      </w:pPr>
    </w:lvl>
    <w:lvl w:ilvl="7" w:tplc="04240019">
      <w:start w:val="1"/>
      <w:numFmt w:val="lowerLetter"/>
      <w:lvlText w:val="%8."/>
      <w:lvlJc w:val="left"/>
      <w:pPr>
        <w:ind w:left="5389" w:hanging="360"/>
      </w:pPr>
    </w:lvl>
    <w:lvl w:ilvl="8" w:tplc="0424001B">
      <w:start w:val="1"/>
      <w:numFmt w:val="lowerRoman"/>
      <w:lvlText w:val="%9."/>
      <w:lvlJc w:val="right"/>
      <w:pPr>
        <w:ind w:left="6109" w:hanging="180"/>
      </w:pPr>
    </w:lvl>
  </w:abstractNum>
  <w:abstractNum w:abstractNumId="22" w15:restartNumberingAfterBreak="0">
    <w:nsid w:val="4C791189"/>
    <w:multiLevelType w:val="hybridMultilevel"/>
    <w:tmpl w:val="62C48146"/>
    <w:lvl w:ilvl="0" w:tplc="E7D44B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233913"/>
    <w:multiLevelType w:val="hybridMultilevel"/>
    <w:tmpl w:val="51C8FB8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AF5BF7"/>
    <w:multiLevelType w:val="hybridMultilevel"/>
    <w:tmpl w:val="C8AE592A"/>
    <w:lvl w:ilvl="0" w:tplc="89E23F04">
      <w:start w:val="3"/>
      <w:numFmt w:val="bullet"/>
      <w:lvlText w:val="-"/>
      <w:lvlJc w:val="left"/>
      <w:pPr>
        <w:ind w:left="1211" w:hanging="360"/>
      </w:pPr>
      <w:rPr>
        <w:rFonts w:ascii="Calibri" w:eastAsiaTheme="minorHAnsi" w:hAnsi="Calibri" w:cstheme="minorBidi"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5" w15:restartNumberingAfterBreak="0">
    <w:nsid w:val="56536C07"/>
    <w:multiLevelType w:val="hybridMultilevel"/>
    <w:tmpl w:val="310E679A"/>
    <w:lvl w:ilvl="0" w:tplc="04240017">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6" w15:restartNumberingAfterBreak="0">
    <w:nsid w:val="5A5F2BE5"/>
    <w:multiLevelType w:val="hybridMultilevel"/>
    <w:tmpl w:val="5FA495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A811CB"/>
    <w:multiLevelType w:val="hybridMultilevel"/>
    <w:tmpl w:val="B972E7DE"/>
    <w:lvl w:ilvl="0" w:tplc="C9AA37B4">
      <w:start w:val="1"/>
      <w:numFmt w:val="bullet"/>
      <w:lvlText w:val="-"/>
      <w:lvlJc w:val="left"/>
      <w:pPr>
        <w:ind w:left="1713" w:hanging="360"/>
      </w:pPr>
      <w:rPr>
        <w:rFonts w:ascii="Arial" w:eastAsia="Times New Roman" w:hAnsi="Arial" w:cs="Aria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9" w15:restartNumberingAfterBreak="0">
    <w:nsid w:val="5F2973E4"/>
    <w:multiLevelType w:val="hybridMultilevel"/>
    <w:tmpl w:val="ECBEB650"/>
    <w:lvl w:ilvl="0" w:tplc="B70E139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FA2777"/>
    <w:multiLevelType w:val="hybridMultilevel"/>
    <w:tmpl w:val="43CA2A22"/>
    <w:lvl w:ilvl="0" w:tplc="AE7A2844">
      <w:numFmt w:val="bullet"/>
      <w:lvlText w:val="-"/>
      <w:lvlJc w:val="left"/>
      <w:pPr>
        <w:ind w:left="709" w:hanging="360"/>
      </w:pPr>
      <w:rPr>
        <w:rFonts w:ascii="Tahoma" w:eastAsiaTheme="minorHAnsi" w:hAnsi="Tahoma" w:cs="Tahoma" w:hint="default"/>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31" w15:restartNumberingAfterBreak="0">
    <w:nsid w:val="696B009E"/>
    <w:multiLevelType w:val="hybridMultilevel"/>
    <w:tmpl w:val="AA806D38"/>
    <w:lvl w:ilvl="0" w:tplc="7FFEDBFE">
      <w:start w:val="1"/>
      <w:numFmt w:val="decimal"/>
      <w:lvlText w:val="%1."/>
      <w:lvlJc w:val="left"/>
      <w:pPr>
        <w:ind w:left="720" w:hanging="360"/>
      </w:pPr>
      <w:rPr>
        <w:rFonts w:ascii="Garamond" w:hAnsi="Garamond" w:cs="Garamond"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CF70EC3"/>
    <w:multiLevelType w:val="hybridMultilevel"/>
    <w:tmpl w:val="B5C4B55E"/>
    <w:lvl w:ilvl="0" w:tplc="8802296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74E41423"/>
    <w:multiLevelType w:val="hybridMultilevel"/>
    <w:tmpl w:val="07546EFC"/>
    <w:lvl w:ilvl="0" w:tplc="8392127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9B5FB0"/>
    <w:multiLevelType w:val="hybridMultilevel"/>
    <w:tmpl w:val="80A4AC2C"/>
    <w:lvl w:ilvl="0" w:tplc="C032B47E">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6ED4521"/>
    <w:multiLevelType w:val="hybridMultilevel"/>
    <w:tmpl w:val="F670D17E"/>
    <w:lvl w:ilvl="0" w:tplc="FEDE3962">
      <w:start w:val="9"/>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05495D"/>
    <w:multiLevelType w:val="hybridMultilevel"/>
    <w:tmpl w:val="4028D1E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EFF4CC0"/>
    <w:multiLevelType w:val="hybridMultilevel"/>
    <w:tmpl w:val="2CAC5246"/>
    <w:lvl w:ilvl="0" w:tplc="04240005">
      <w:start w:val="1"/>
      <w:numFmt w:val="bullet"/>
      <w:lvlText w:val=""/>
      <w:lvlJc w:val="left"/>
      <w:pPr>
        <w:ind w:left="709" w:hanging="360"/>
      </w:pPr>
      <w:rPr>
        <w:rFonts w:ascii="Wingdings" w:hAnsi="Wingdings" w:hint="default"/>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num w:numId="1" w16cid:durableId="13333358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8201923">
    <w:abstractNumId w:val="21"/>
  </w:num>
  <w:num w:numId="3" w16cid:durableId="2028406235">
    <w:abstractNumId w:val="30"/>
  </w:num>
  <w:num w:numId="4" w16cid:durableId="1433478890">
    <w:abstractNumId w:val="16"/>
  </w:num>
  <w:num w:numId="5" w16cid:durableId="388262975">
    <w:abstractNumId w:val="35"/>
  </w:num>
  <w:num w:numId="6" w16cid:durableId="1091203441">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7" w16cid:durableId="923613854">
    <w:abstractNumId w:val="33"/>
  </w:num>
  <w:num w:numId="8" w16cid:durableId="774709011">
    <w:abstractNumId w:val="5"/>
  </w:num>
  <w:num w:numId="9" w16cid:durableId="1964648731">
    <w:abstractNumId w:val="2"/>
  </w:num>
  <w:num w:numId="10" w16cid:durableId="1394891290">
    <w:abstractNumId w:val="28"/>
  </w:num>
  <w:num w:numId="11" w16cid:durableId="84621307">
    <w:abstractNumId w:val="1"/>
  </w:num>
  <w:num w:numId="12" w16cid:durableId="1318534290">
    <w:abstractNumId w:val="40"/>
  </w:num>
  <w:num w:numId="13" w16cid:durableId="445513854">
    <w:abstractNumId w:val="9"/>
  </w:num>
  <w:num w:numId="14" w16cid:durableId="1355037294">
    <w:abstractNumId w:val="3"/>
  </w:num>
  <w:num w:numId="15" w16cid:durableId="1693333544">
    <w:abstractNumId w:val="18"/>
  </w:num>
  <w:num w:numId="16" w16cid:durableId="1067801368">
    <w:abstractNumId w:val="24"/>
  </w:num>
  <w:num w:numId="17" w16cid:durableId="1920678889">
    <w:abstractNumId w:val="25"/>
  </w:num>
  <w:num w:numId="18" w16cid:durableId="636565736">
    <w:abstractNumId w:val="14"/>
  </w:num>
  <w:num w:numId="19" w16cid:durableId="2067801523">
    <w:abstractNumId w:val="12"/>
  </w:num>
  <w:num w:numId="20" w16cid:durableId="2010063191">
    <w:abstractNumId w:val="22"/>
  </w:num>
  <w:num w:numId="21" w16cid:durableId="1792822516">
    <w:abstractNumId w:val="34"/>
  </w:num>
  <w:num w:numId="22" w16cid:durableId="93943667">
    <w:abstractNumId w:val="31"/>
  </w:num>
  <w:num w:numId="23" w16cid:durableId="1911883042">
    <w:abstractNumId w:val="7"/>
  </w:num>
  <w:num w:numId="24" w16cid:durableId="1405370752">
    <w:abstractNumId w:val="32"/>
  </w:num>
  <w:num w:numId="25" w16cid:durableId="1747607764">
    <w:abstractNumId w:val="27"/>
  </w:num>
  <w:num w:numId="26" w16cid:durableId="759257569">
    <w:abstractNumId w:val="20"/>
  </w:num>
  <w:num w:numId="27" w16cid:durableId="920523164">
    <w:abstractNumId w:val="26"/>
  </w:num>
  <w:num w:numId="28" w16cid:durableId="1695616554">
    <w:abstractNumId w:val="8"/>
  </w:num>
  <w:num w:numId="29" w16cid:durableId="695931490">
    <w:abstractNumId w:val="6"/>
  </w:num>
  <w:num w:numId="30" w16cid:durableId="276369925">
    <w:abstractNumId w:val="29"/>
  </w:num>
  <w:num w:numId="31" w16cid:durableId="1569612362">
    <w:abstractNumId w:val="0"/>
  </w:num>
  <w:num w:numId="32" w16cid:durableId="1985423841">
    <w:abstractNumId w:val="10"/>
  </w:num>
  <w:num w:numId="33" w16cid:durableId="822239755">
    <w:abstractNumId w:val="36"/>
  </w:num>
  <w:num w:numId="34" w16cid:durableId="916863913">
    <w:abstractNumId w:val="15"/>
  </w:num>
  <w:num w:numId="35" w16cid:durableId="901256249">
    <w:abstractNumId w:val="17"/>
  </w:num>
  <w:num w:numId="36" w16cid:durableId="1572348923">
    <w:abstractNumId w:val="39"/>
  </w:num>
  <w:num w:numId="37" w16cid:durableId="367025923">
    <w:abstractNumId w:val="13"/>
  </w:num>
  <w:num w:numId="38" w16cid:durableId="383793752">
    <w:abstractNumId w:val="23"/>
  </w:num>
  <w:num w:numId="39" w16cid:durableId="1004480518">
    <w:abstractNumId w:val="38"/>
  </w:num>
  <w:num w:numId="40" w16cid:durableId="1342509648">
    <w:abstractNumId w:val="4"/>
  </w:num>
  <w:num w:numId="41" w16cid:durableId="964503284">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566"/>
    <w:rsid w:val="00000692"/>
    <w:rsid w:val="000008D9"/>
    <w:rsid w:val="00001D28"/>
    <w:rsid w:val="000053C3"/>
    <w:rsid w:val="00005FB8"/>
    <w:rsid w:val="000108DB"/>
    <w:rsid w:val="00011477"/>
    <w:rsid w:val="00011BB6"/>
    <w:rsid w:val="00011C8A"/>
    <w:rsid w:val="00012636"/>
    <w:rsid w:val="00013C10"/>
    <w:rsid w:val="0001545F"/>
    <w:rsid w:val="0002241A"/>
    <w:rsid w:val="00022C6D"/>
    <w:rsid w:val="000243AE"/>
    <w:rsid w:val="00024BE9"/>
    <w:rsid w:val="00025FBB"/>
    <w:rsid w:val="00027163"/>
    <w:rsid w:val="00027458"/>
    <w:rsid w:val="00030421"/>
    <w:rsid w:val="00033873"/>
    <w:rsid w:val="00034B45"/>
    <w:rsid w:val="000412AD"/>
    <w:rsid w:val="00041A80"/>
    <w:rsid w:val="00042302"/>
    <w:rsid w:val="000423AD"/>
    <w:rsid w:val="00043ACE"/>
    <w:rsid w:val="000452C3"/>
    <w:rsid w:val="00051528"/>
    <w:rsid w:val="00051959"/>
    <w:rsid w:val="0005262B"/>
    <w:rsid w:val="000537C9"/>
    <w:rsid w:val="00055590"/>
    <w:rsid w:val="00055C9F"/>
    <w:rsid w:val="00055CDA"/>
    <w:rsid w:val="0006042E"/>
    <w:rsid w:val="00065177"/>
    <w:rsid w:val="00065F0B"/>
    <w:rsid w:val="000717BA"/>
    <w:rsid w:val="00073632"/>
    <w:rsid w:val="000746F9"/>
    <w:rsid w:val="0007621B"/>
    <w:rsid w:val="00076383"/>
    <w:rsid w:val="000766AD"/>
    <w:rsid w:val="000766F5"/>
    <w:rsid w:val="00077165"/>
    <w:rsid w:val="00083BC7"/>
    <w:rsid w:val="00084A2B"/>
    <w:rsid w:val="000932DA"/>
    <w:rsid w:val="0009668C"/>
    <w:rsid w:val="00096DFD"/>
    <w:rsid w:val="00096F19"/>
    <w:rsid w:val="00097C85"/>
    <w:rsid w:val="000A1E74"/>
    <w:rsid w:val="000A2AD5"/>
    <w:rsid w:val="000B1628"/>
    <w:rsid w:val="000B277B"/>
    <w:rsid w:val="000B351F"/>
    <w:rsid w:val="000B4871"/>
    <w:rsid w:val="000B70FC"/>
    <w:rsid w:val="000B7481"/>
    <w:rsid w:val="000C167A"/>
    <w:rsid w:val="000C30F9"/>
    <w:rsid w:val="000C3FD8"/>
    <w:rsid w:val="000C51BA"/>
    <w:rsid w:val="000C61AA"/>
    <w:rsid w:val="000D20DC"/>
    <w:rsid w:val="000D2859"/>
    <w:rsid w:val="000D565A"/>
    <w:rsid w:val="000D5F15"/>
    <w:rsid w:val="000D78A2"/>
    <w:rsid w:val="000D7A99"/>
    <w:rsid w:val="000D7D10"/>
    <w:rsid w:val="000E1E8A"/>
    <w:rsid w:val="000E20C8"/>
    <w:rsid w:val="000E31FE"/>
    <w:rsid w:val="000E62A7"/>
    <w:rsid w:val="000E71A4"/>
    <w:rsid w:val="000E7E6B"/>
    <w:rsid w:val="000F0D79"/>
    <w:rsid w:val="000F5549"/>
    <w:rsid w:val="000F7324"/>
    <w:rsid w:val="0010304D"/>
    <w:rsid w:val="00103F20"/>
    <w:rsid w:val="00105B6B"/>
    <w:rsid w:val="00105F69"/>
    <w:rsid w:val="001067CE"/>
    <w:rsid w:val="001120C5"/>
    <w:rsid w:val="0011290B"/>
    <w:rsid w:val="00113547"/>
    <w:rsid w:val="001141EB"/>
    <w:rsid w:val="00114C4C"/>
    <w:rsid w:val="001153E0"/>
    <w:rsid w:val="00115FAE"/>
    <w:rsid w:val="00116866"/>
    <w:rsid w:val="0011691B"/>
    <w:rsid w:val="00116D20"/>
    <w:rsid w:val="00120895"/>
    <w:rsid w:val="00120AD9"/>
    <w:rsid w:val="00120B48"/>
    <w:rsid w:val="001212DA"/>
    <w:rsid w:val="00122D8F"/>
    <w:rsid w:val="001237C9"/>
    <w:rsid w:val="00126EC2"/>
    <w:rsid w:val="001273D7"/>
    <w:rsid w:val="00127A89"/>
    <w:rsid w:val="001324F9"/>
    <w:rsid w:val="001355B8"/>
    <w:rsid w:val="00135C00"/>
    <w:rsid w:val="00136948"/>
    <w:rsid w:val="00136E94"/>
    <w:rsid w:val="00142CBB"/>
    <w:rsid w:val="00147B66"/>
    <w:rsid w:val="00150F06"/>
    <w:rsid w:val="001525CA"/>
    <w:rsid w:val="001543BB"/>
    <w:rsid w:val="0015597B"/>
    <w:rsid w:val="00156122"/>
    <w:rsid w:val="00162577"/>
    <w:rsid w:val="00162695"/>
    <w:rsid w:val="00162885"/>
    <w:rsid w:val="00163B5D"/>
    <w:rsid w:val="00164A3A"/>
    <w:rsid w:val="0016706E"/>
    <w:rsid w:val="00175104"/>
    <w:rsid w:val="00177DAB"/>
    <w:rsid w:val="00182149"/>
    <w:rsid w:val="001828E2"/>
    <w:rsid w:val="001853AD"/>
    <w:rsid w:val="00186D5B"/>
    <w:rsid w:val="001872AC"/>
    <w:rsid w:val="001916E7"/>
    <w:rsid w:val="00192E28"/>
    <w:rsid w:val="00194268"/>
    <w:rsid w:val="00195D70"/>
    <w:rsid w:val="00195DFB"/>
    <w:rsid w:val="001A0A13"/>
    <w:rsid w:val="001A0DFD"/>
    <w:rsid w:val="001A1BEE"/>
    <w:rsid w:val="001A2B90"/>
    <w:rsid w:val="001A475F"/>
    <w:rsid w:val="001A47F2"/>
    <w:rsid w:val="001A6738"/>
    <w:rsid w:val="001A68D7"/>
    <w:rsid w:val="001A7E44"/>
    <w:rsid w:val="001A7F88"/>
    <w:rsid w:val="001A7F9D"/>
    <w:rsid w:val="001B10DA"/>
    <w:rsid w:val="001B3679"/>
    <w:rsid w:val="001B44D5"/>
    <w:rsid w:val="001B595A"/>
    <w:rsid w:val="001B5B1C"/>
    <w:rsid w:val="001B5D06"/>
    <w:rsid w:val="001B63C7"/>
    <w:rsid w:val="001B6F90"/>
    <w:rsid w:val="001B7496"/>
    <w:rsid w:val="001C0C73"/>
    <w:rsid w:val="001C17F2"/>
    <w:rsid w:val="001C2F1B"/>
    <w:rsid w:val="001C3D9B"/>
    <w:rsid w:val="001D1A4F"/>
    <w:rsid w:val="001D2274"/>
    <w:rsid w:val="001D40D5"/>
    <w:rsid w:val="001D44A8"/>
    <w:rsid w:val="001D451D"/>
    <w:rsid w:val="001D4892"/>
    <w:rsid w:val="001D505E"/>
    <w:rsid w:val="001D735F"/>
    <w:rsid w:val="001D7CF7"/>
    <w:rsid w:val="001E0A7E"/>
    <w:rsid w:val="001E1661"/>
    <w:rsid w:val="001E3B36"/>
    <w:rsid w:val="001E3F38"/>
    <w:rsid w:val="001E5532"/>
    <w:rsid w:val="001E55DB"/>
    <w:rsid w:val="001E6305"/>
    <w:rsid w:val="001E6368"/>
    <w:rsid w:val="001F2E97"/>
    <w:rsid w:val="001F58E5"/>
    <w:rsid w:val="001F5FF0"/>
    <w:rsid w:val="001F62F4"/>
    <w:rsid w:val="001F7FD5"/>
    <w:rsid w:val="00200AC0"/>
    <w:rsid w:val="00203445"/>
    <w:rsid w:val="00204F49"/>
    <w:rsid w:val="0020639D"/>
    <w:rsid w:val="00206E04"/>
    <w:rsid w:val="002075A8"/>
    <w:rsid w:val="002076FF"/>
    <w:rsid w:val="00212796"/>
    <w:rsid w:val="00212FC8"/>
    <w:rsid w:val="002133A3"/>
    <w:rsid w:val="00215172"/>
    <w:rsid w:val="002157DD"/>
    <w:rsid w:val="00216758"/>
    <w:rsid w:val="002167C3"/>
    <w:rsid w:val="0021695E"/>
    <w:rsid w:val="00223768"/>
    <w:rsid w:val="00224677"/>
    <w:rsid w:val="00231239"/>
    <w:rsid w:val="00231BD4"/>
    <w:rsid w:val="00231DF1"/>
    <w:rsid w:val="002339F1"/>
    <w:rsid w:val="0023644B"/>
    <w:rsid w:val="00240846"/>
    <w:rsid w:val="002434C3"/>
    <w:rsid w:val="00243C2A"/>
    <w:rsid w:val="00245012"/>
    <w:rsid w:val="00246603"/>
    <w:rsid w:val="0025018C"/>
    <w:rsid w:val="00250F9A"/>
    <w:rsid w:val="00251259"/>
    <w:rsid w:val="00251D1A"/>
    <w:rsid w:val="00253D70"/>
    <w:rsid w:val="00253E87"/>
    <w:rsid w:val="002544EA"/>
    <w:rsid w:val="00254B80"/>
    <w:rsid w:val="00256AAE"/>
    <w:rsid w:val="002603DC"/>
    <w:rsid w:val="0026180E"/>
    <w:rsid w:val="00262DBA"/>
    <w:rsid w:val="00262F1B"/>
    <w:rsid w:val="00263B96"/>
    <w:rsid w:val="002649DC"/>
    <w:rsid w:val="00264A8B"/>
    <w:rsid w:val="00265AC1"/>
    <w:rsid w:val="00265BC8"/>
    <w:rsid w:val="00265D77"/>
    <w:rsid w:val="002678B5"/>
    <w:rsid w:val="002709F6"/>
    <w:rsid w:val="00271B79"/>
    <w:rsid w:val="00273C71"/>
    <w:rsid w:val="002821B1"/>
    <w:rsid w:val="00282534"/>
    <w:rsid w:val="002826D6"/>
    <w:rsid w:val="0028724A"/>
    <w:rsid w:val="002913B8"/>
    <w:rsid w:val="00292976"/>
    <w:rsid w:val="002942F7"/>
    <w:rsid w:val="00295701"/>
    <w:rsid w:val="002A0A4B"/>
    <w:rsid w:val="002A0EAC"/>
    <w:rsid w:val="002A68D8"/>
    <w:rsid w:val="002A69AB"/>
    <w:rsid w:val="002A742E"/>
    <w:rsid w:val="002A7E23"/>
    <w:rsid w:val="002B00C5"/>
    <w:rsid w:val="002B10E9"/>
    <w:rsid w:val="002B20C7"/>
    <w:rsid w:val="002B2832"/>
    <w:rsid w:val="002B4597"/>
    <w:rsid w:val="002B612C"/>
    <w:rsid w:val="002C09EF"/>
    <w:rsid w:val="002C394F"/>
    <w:rsid w:val="002C4656"/>
    <w:rsid w:val="002C62C6"/>
    <w:rsid w:val="002C682C"/>
    <w:rsid w:val="002C7413"/>
    <w:rsid w:val="002D0244"/>
    <w:rsid w:val="002D04CA"/>
    <w:rsid w:val="002D071B"/>
    <w:rsid w:val="002D0CBE"/>
    <w:rsid w:val="002D0DB1"/>
    <w:rsid w:val="002D1A16"/>
    <w:rsid w:val="002D2D36"/>
    <w:rsid w:val="002D6531"/>
    <w:rsid w:val="002D67F2"/>
    <w:rsid w:val="002D78C1"/>
    <w:rsid w:val="002D792B"/>
    <w:rsid w:val="002E0004"/>
    <w:rsid w:val="002E006D"/>
    <w:rsid w:val="002E2707"/>
    <w:rsid w:val="002E409C"/>
    <w:rsid w:val="002E5405"/>
    <w:rsid w:val="002E542B"/>
    <w:rsid w:val="002E5949"/>
    <w:rsid w:val="002E760A"/>
    <w:rsid w:val="002F04FE"/>
    <w:rsid w:val="002F0F84"/>
    <w:rsid w:val="002F3145"/>
    <w:rsid w:val="002F6D68"/>
    <w:rsid w:val="002F7CD5"/>
    <w:rsid w:val="00300065"/>
    <w:rsid w:val="003013DE"/>
    <w:rsid w:val="003044FD"/>
    <w:rsid w:val="00306052"/>
    <w:rsid w:val="0030720B"/>
    <w:rsid w:val="0030736C"/>
    <w:rsid w:val="003105E9"/>
    <w:rsid w:val="00310D11"/>
    <w:rsid w:val="0031117D"/>
    <w:rsid w:val="00312211"/>
    <w:rsid w:val="003129AC"/>
    <w:rsid w:val="00312AD8"/>
    <w:rsid w:val="003137AF"/>
    <w:rsid w:val="00321ADD"/>
    <w:rsid w:val="003240BC"/>
    <w:rsid w:val="00324E68"/>
    <w:rsid w:val="00325416"/>
    <w:rsid w:val="00325DF7"/>
    <w:rsid w:val="00327DC9"/>
    <w:rsid w:val="00331F30"/>
    <w:rsid w:val="00335119"/>
    <w:rsid w:val="003378D6"/>
    <w:rsid w:val="00337DDD"/>
    <w:rsid w:val="00340766"/>
    <w:rsid w:val="00344296"/>
    <w:rsid w:val="003470DF"/>
    <w:rsid w:val="00347258"/>
    <w:rsid w:val="00347E43"/>
    <w:rsid w:val="003527B7"/>
    <w:rsid w:val="00355A6C"/>
    <w:rsid w:val="003569C4"/>
    <w:rsid w:val="00356F69"/>
    <w:rsid w:val="00360FB8"/>
    <w:rsid w:val="003635D8"/>
    <w:rsid w:val="00364756"/>
    <w:rsid w:val="003648C0"/>
    <w:rsid w:val="00364BC0"/>
    <w:rsid w:val="00365F39"/>
    <w:rsid w:val="00366266"/>
    <w:rsid w:val="003667FC"/>
    <w:rsid w:val="00366F45"/>
    <w:rsid w:val="003672EA"/>
    <w:rsid w:val="0036774F"/>
    <w:rsid w:val="00371DA8"/>
    <w:rsid w:val="0037309B"/>
    <w:rsid w:val="003738DB"/>
    <w:rsid w:val="00373CF7"/>
    <w:rsid w:val="00374044"/>
    <w:rsid w:val="00374118"/>
    <w:rsid w:val="00374F42"/>
    <w:rsid w:val="003762E6"/>
    <w:rsid w:val="00376F89"/>
    <w:rsid w:val="003775AB"/>
    <w:rsid w:val="00377CE2"/>
    <w:rsid w:val="00377F4F"/>
    <w:rsid w:val="003806FF"/>
    <w:rsid w:val="0038492E"/>
    <w:rsid w:val="00386287"/>
    <w:rsid w:val="0038646F"/>
    <w:rsid w:val="00391241"/>
    <w:rsid w:val="0039405B"/>
    <w:rsid w:val="003946F1"/>
    <w:rsid w:val="003A35C7"/>
    <w:rsid w:val="003A47EF"/>
    <w:rsid w:val="003A56A5"/>
    <w:rsid w:val="003A6D46"/>
    <w:rsid w:val="003B17A5"/>
    <w:rsid w:val="003B18CF"/>
    <w:rsid w:val="003B7B1C"/>
    <w:rsid w:val="003C076B"/>
    <w:rsid w:val="003C3352"/>
    <w:rsid w:val="003C385B"/>
    <w:rsid w:val="003C3977"/>
    <w:rsid w:val="003C5DAC"/>
    <w:rsid w:val="003C6745"/>
    <w:rsid w:val="003C7273"/>
    <w:rsid w:val="003D0160"/>
    <w:rsid w:val="003D355F"/>
    <w:rsid w:val="003E16F0"/>
    <w:rsid w:val="003E3644"/>
    <w:rsid w:val="003E4974"/>
    <w:rsid w:val="003E6EB8"/>
    <w:rsid w:val="003E7783"/>
    <w:rsid w:val="003E7823"/>
    <w:rsid w:val="003F3571"/>
    <w:rsid w:val="003F4B34"/>
    <w:rsid w:val="003F5442"/>
    <w:rsid w:val="003F60D8"/>
    <w:rsid w:val="003F64B1"/>
    <w:rsid w:val="003F7359"/>
    <w:rsid w:val="003F7F15"/>
    <w:rsid w:val="00400E13"/>
    <w:rsid w:val="0040290E"/>
    <w:rsid w:val="004042DE"/>
    <w:rsid w:val="00404365"/>
    <w:rsid w:val="00405CDA"/>
    <w:rsid w:val="004067B0"/>
    <w:rsid w:val="00410548"/>
    <w:rsid w:val="00410977"/>
    <w:rsid w:val="004112C3"/>
    <w:rsid w:val="00411994"/>
    <w:rsid w:val="004119EA"/>
    <w:rsid w:val="0041241D"/>
    <w:rsid w:val="00414A92"/>
    <w:rsid w:val="004229FB"/>
    <w:rsid w:val="00424A0E"/>
    <w:rsid w:val="00427CDD"/>
    <w:rsid w:val="00433E3A"/>
    <w:rsid w:val="00435D10"/>
    <w:rsid w:val="00436DE2"/>
    <w:rsid w:val="00444E99"/>
    <w:rsid w:val="00450CB8"/>
    <w:rsid w:val="00460A7A"/>
    <w:rsid w:val="004619A9"/>
    <w:rsid w:val="0046628B"/>
    <w:rsid w:val="00467853"/>
    <w:rsid w:val="00467A4F"/>
    <w:rsid w:val="00470397"/>
    <w:rsid w:val="004711BE"/>
    <w:rsid w:val="00472B32"/>
    <w:rsid w:val="0048004A"/>
    <w:rsid w:val="00484868"/>
    <w:rsid w:val="00484C33"/>
    <w:rsid w:val="00484EFC"/>
    <w:rsid w:val="00484F39"/>
    <w:rsid w:val="004850C0"/>
    <w:rsid w:val="004865BA"/>
    <w:rsid w:val="0048688C"/>
    <w:rsid w:val="00490437"/>
    <w:rsid w:val="00496535"/>
    <w:rsid w:val="004A0FAC"/>
    <w:rsid w:val="004A1417"/>
    <w:rsid w:val="004A1E2F"/>
    <w:rsid w:val="004A25F5"/>
    <w:rsid w:val="004A2AC0"/>
    <w:rsid w:val="004A2DE7"/>
    <w:rsid w:val="004A4260"/>
    <w:rsid w:val="004B01C3"/>
    <w:rsid w:val="004B1073"/>
    <w:rsid w:val="004B1C1C"/>
    <w:rsid w:val="004B32DA"/>
    <w:rsid w:val="004B41D3"/>
    <w:rsid w:val="004B5336"/>
    <w:rsid w:val="004B5736"/>
    <w:rsid w:val="004B5D2B"/>
    <w:rsid w:val="004B74B0"/>
    <w:rsid w:val="004C0950"/>
    <w:rsid w:val="004C1854"/>
    <w:rsid w:val="004C21ED"/>
    <w:rsid w:val="004C4B5B"/>
    <w:rsid w:val="004C659B"/>
    <w:rsid w:val="004C7184"/>
    <w:rsid w:val="004C72F7"/>
    <w:rsid w:val="004D2CF3"/>
    <w:rsid w:val="004D2D77"/>
    <w:rsid w:val="004D2EDF"/>
    <w:rsid w:val="004D412C"/>
    <w:rsid w:val="004D41F8"/>
    <w:rsid w:val="004D49CA"/>
    <w:rsid w:val="004E0E23"/>
    <w:rsid w:val="004E1AA1"/>
    <w:rsid w:val="004E25D0"/>
    <w:rsid w:val="004E35B4"/>
    <w:rsid w:val="004E4709"/>
    <w:rsid w:val="004E54DA"/>
    <w:rsid w:val="004E5B83"/>
    <w:rsid w:val="004E7693"/>
    <w:rsid w:val="004E7A59"/>
    <w:rsid w:val="004E7F7D"/>
    <w:rsid w:val="004F2D3B"/>
    <w:rsid w:val="004F48CC"/>
    <w:rsid w:val="004F507F"/>
    <w:rsid w:val="004F62F1"/>
    <w:rsid w:val="004F7395"/>
    <w:rsid w:val="004F7907"/>
    <w:rsid w:val="005009E9"/>
    <w:rsid w:val="00500B05"/>
    <w:rsid w:val="00501A74"/>
    <w:rsid w:val="00503D34"/>
    <w:rsid w:val="00505CF2"/>
    <w:rsid w:val="0050670E"/>
    <w:rsid w:val="005072CD"/>
    <w:rsid w:val="00507A2C"/>
    <w:rsid w:val="00513767"/>
    <w:rsid w:val="005157F2"/>
    <w:rsid w:val="00520842"/>
    <w:rsid w:val="00520E2A"/>
    <w:rsid w:val="005221B5"/>
    <w:rsid w:val="00522CE8"/>
    <w:rsid w:val="0052303D"/>
    <w:rsid w:val="0052344F"/>
    <w:rsid w:val="005252A7"/>
    <w:rsid w:val="00527C9E"/>
    <w:rsid w:val="005301D6"/>
    <w:rsid w:val="00534678"/>
    <w:rsid w:val="00534679"/>
    <w:rsid w:val="005356EA"/>
    <w:rsid w:val="00535A9E"/>
    <w:rsid w:val="0053623F"/>
    <w:rsid w:val="005371F4"/>
    <w:rsid w:val="00540A77"/>
    <w:rsid w:val="005432B5"/>
    <w:rsid w:val="00543363"/>
    <w:rsid w:val="005452FC"/>
    <w:rsid w:val="00545C3C"/>
    <w:rsid w:val="00550709"/>
    <w:rsid w:val="005514A8"/>
    <w:rsid w:val="005538F7"/>
    <w:rsid w:val="0055545B"/>
    <w:rsid w:val="005556BF"/>
    <w:rsid w:val="005631FC"/>
    <w:rsid w:val="0056482F"/>
    <w:rsid w:val="00564F73"/>
    <w:rsid w:val="005652D0"/>
    <w:rsid w:val="0056536C"/>
    <w:rsid w:val="00565D71"/>
    <w:rsid w:val="00567511"/>
    <w:rsid w:val="0057346C"/>
    <w:rsid w:val="005766F2"/>
    <w:rsid w:val="00580A28"/>
    <w:rsid w:val="00580CEE"/>
    <w:rsid w:val="005827EE"/>
    <w:rsid w:val="005842A9"/>
    <w:rsid w:val="00584E6D"/>
    <w:rsid w:val="00584F42"/>
    <w:rsid w:val="005854EF"/>
    <w:rsid w:val="00585B48"/>
    <w:rsid w:val="00586905"/>
    <w:rsid w:val="00586AAA"/>
    <w:rsid w:val="00586C54"/>
    <w:rsid w:val="00587AD6"/>
    <w:rsid w:val="00590A83"/>
    <w:rsid w:val="00593FCA"/>
    <w:rsid w:val="00595D85"/>
    <w:rsid w:val="00595DB4"/>
    <w:rsid w:val="005972CC"/>
    <w:rsid w:val="005A1603"/>
    <w:rsid w:val="005A4E8B"/>
    <w:rsid w:val="005A4FD6"/>
    <w:rsid w:val="005A5CF2"/>
    <w:rsid w:val="005A6ACB"/>
    <w:rsid w:val="005A7FEC"/>
    <w:rsid w:val="005B049A"/>
    <w:rsid w:val="005B1AFB"/>
    <w:rsid w:val="005B2440"/>
    <w:rsid w:val="005B253E"/>
    <w:rsid w:val="005B2664"/>
    <w:rsid w:val="005B3931"/>
    <w:rsid w:val="005B77D5"/>
    <w:rsid w:val="005B79DD"/>
    <w:rsid w:val="005C0FC8"/>
    <w:rsid w:val="005C1543"/>
    <w:rsid w:val="005C350A"/>
    <w:rsid w:val="005D0823"/>
    <w:rsid w:val="005D12B0"/>
    <w:rsid w:val="005D2B25"/>
    <w:rsid w:val="005D3ACD"/>
    <w:rsid w:val="005D66ED"/>
    <w:rsid w:val="005E024F"/>
    <w:rsid w:val="005E2B87"/>
    <w:rsid w:val="005E57E2"/>
    <w:rsid w:val="005E6E0C"/>
    <w:rsid w:val="005E7BFA"/>
    <w:rsid w:val="005F12A5"/>
    <w:rsid w:val="005F27E3"/>
    <w:rsid w:val="005F2BEC"/>
    <w:rsid w:val="005F3ACD"/>
    <w:rsid w:val="005F4EA0"/>
    <w:rsid w:val="005F6305"/>
    <w:rsid w:val="005F68DB"/>
    <w:rsid w:val="005F6935"/>
    <w:rsid w:val="006040F3"/>
    <w:rsid w:val="00604B2B"/>
    <w:rsid w:val="0060613F"/>
    <w:rsid w:val="00606253"/>
    <w:rsid w:val="0060705A"/>
    <w:rsid w:val="00611804"/>
    <w:rsid w:val="00613A2B"/>
    <w:rsid w:val="006214AF"/>
    <w:rsid w:val="00621747"/>
    <w:rsid w:val="00622496"/>
    <w:rsid w:val="00622D7D"/>
    <w:rsid w:val="00623C10"/>
    <w:rsid w:val="00623D04"/>
    <w:rsid w:val="00624EDD"/>
    <w:rsid w:val="00626D60"/>
    <w:rsid w:val="006271E0"/>
    <w:rsid w:val="00627FC8"/>
    <w:rsid w:val="006302A1"/>
    <w:rsid w:val="00631C97"/>
    <w:rsid w:val="00632705"/>
    <w:rsid w:val="00632C13"/>
    <w:rsid w:val="00636096"/>
    <w:rsid w:val="00636C52"/>
    <w:rsid w:val="00636D36"/>
    <w:rsid w:val="00641180"/>
    <w:rsid w:val="006448F6"/>
    <w:rsid w:val="006451A5"/>
    <w:rsid w:val="0065114D"/>
    <w:rsid w:val="006511B0"/>
    <w:rsid w:val="00652CBE"/>
    <w:rsid w:val="00660A24"/>
    <w:rsid w:val="00661469"/>
    <w:rsid w:val="00661F3A"/>
    <w:rsid w:val="00661F60"/>
    <w:rsid w:val="006626CC"/>
    <w:rsid w:val="00662D8A"/>
    <w:rsid w:val="006637CA"/>
    <w:rsid w:val="00663D62"/>
    <w:rsid w:val="00666143"/>
    <w:rsid w:val="00667071"/>
    <w:rsid w:val="00670A18"/>
    <w:rsid w:val="00670ECA"/>
    <w:rsid w:val="006741C7"/>
    <w:rsid w:val="00674B1B"/>
    <w:rsid w:val="006754BA"/>
    <w:rsid w:val="0067555F"/>
    <w:rsid w:val="00675DDC"/>
    <w:rsid w:val="00680294"/>
    <w:rsid w:val="00680729"/>
    <w:rsid w:val="00680FD8"/>
    <w:rsid w:val="006826AE"/>
    <w:rsid w:val="006902BA"/>
    <w:rsid w:val="006909C9"/>
    <w:rsid w:val="00690AC9"/>
    <w:rsid w:val="00692454"/>
    <w:rsid w:val="00692A55"/>
    <w:rsid w:val="00693A00"/>
    <w:rsid w:val="00693A89"/>
    <w:rsid w:val="0069416C"/>
    <w:rsid w:val="00694A6F"/>
    <w:rsid w:val="006954E3"/>
    <w:rsid w:val="00696B52"/>
    <w:rsid w:val="006A2084"/>
    <w:rsid w:val="006A25AD"/>
    <w:rsid w:val="006A77E2"/>
    <w:rsid w:val="006A799C"/>
    <w:rsid w:val="006A7FC9"/>
    <w:rsid w:val="006B0B41"/>
    <w:rsid w:val="006B5E04"/>
    <w:rsid w:val="006B61CE"/>
    <w:rsid w:val="006B695E"/>
    <w:rsid w:val="006B724C"/>
    <w:rsid w:val="006C0B12"/>
    <w:rsid w:val="006C2DCE"/>
    <w:rsid w:val="006C2E2A"/>
    <w:rsid w:val="006C3E60"/>
    <w:rsid w:val="006C3EC9"/>
    <w:rsid w:val="006C65F1"/>
    <w:rsid w:val="006C68C5"/>
    <w:rsid w:val="006C6FF5"/>
    <w:rsid w:val="006D0EB5"/>
    <w:rsid w:val="006D202C"/>
    <w:rsid w:val="006D2396"/>
    <w:rsid w:val="006D24BD"/>
    <w:rsid w:val="006D4096"/>
    <w:rsid w:val="006D42DA"/>
    <w:rsid w:val="006D5027"/>
    <w:rsid w:val="006D7BF2"/>
    <w:rsid w:val="006E2D9C"/>
    <w:rsid w:val="006F2206"/>
    <w:rsid w:val="006F3422"/>
    <w:rsid w:val="006F56C3"/>
    <w:rsid w:val="006F5CD6"/>
    <w:rsid w:val="006F5F15"/>
    <w:rsid w:val="006F62F3"/>
    <w:rsid w:val="006F7638"/>
    <w:rsid w:val="006F7ADC"/>
    <w:rsid w:val="00701FAE"/>
    <w:rsid w:val="007028EE"/>
    <w:rsid w:val="00703C84"/>
    <w:rsid w:val="00707DE4"/>
    <w:rsid w:val="00712FE3"/>
    <w:rsid w:val="007133E7"/>
    <w:rsid w:val="00720121"/>
    <w:rsid w:val="00723522"/>
    <w:rsid w:val="007240E0"/>
    <w:rsid w:val="00724C98"/>
    <w:rsid w:val="00730053"/>
    <w:rsid w:val="00730992"/>
    <w:rsid w:val="007311E6"/>
    <w:rsid w:val="00731D87"/>
    <w:rsid w:val="00732AF6"/>
    <w:rsid w:val="00732C0E"/>
    <w:rsid w:val="00734971"/>
    <w:rsid w:val="00734A35"/>
    <w:rsid w:val="00734AE4"/>
    <w:rsid w:val="007447C7"/>
    <w:rsid w:val="00745835"/>
    <w:rsid w:val="007470F0"/>
    <w:rsid w:val="0075077A"/>
    <w:rsid w:val="0075223D"/>
    <w:rsid w:val="00752C6A"/>
    <w:rsid w:val="00753032"/>
    <w:rsid w:val="00753A83"/>
    <w:rsid w:val="00754D28"/>
    <w:rsid w:val="00755C5F"/>
    <w:rsid w:val="00757600"/>
    <w:rsid w:val="00763503"/>
    <w:rsid w:val="00763E83"/>
    <w:rsid w:val="0076481A"/>
    <w:rsid w:val="0076533A"/>
    <w:rsid w:val="0077503C"/>
    <w:rsid w:val="00775B75"/>
    <w:rsid w:val="00777EE8"/>
    <w:rsid w:val="007808C9"/>
    <w:rsid w:val="00781136"/>
    <w:rsid w:val="0078245B"/>
    <w:rsid w:val="00783C8D"/>
    <w:rsid w:val="0078578D"/>
    <w:rsid w:val="0078682C"/>
    <w:rsid w:val="00786D24"/>
    <w:rsid w:val="00787216"/>
    <w:rsid w:val="007872DC"/>
    <w:rsid w:val="007878E2"/>
    <w:rsid w:val="00792030"/>
    <w:rsid w:val="00794DE2"/>
    <w:rsid w:val="00795E6A"/>
    <w:rsid w:val="00797CAD"/>
    <w:rsid w:val="007A15C4"/>
    <w:rsid w:val="007A5380"/>
    <w:rsid w:val="007A542B"/>
    <w:rsid w:val="007A5E5D"/>
    <w:rsid w:val="007A637F"/>
    <w:rsid w:val="007A7E1B"/>
    <w:rsid w:val="007B2C23"/>
    <w:rsid w:val="007B35B6"/>
    <w:rsid w:val="007B3ACA"/>
    <w:rsid w:val="007B52CA"/>
    <w:rsid w:val="007B6E8A"/>
    <w:rsid w:val="007C0E2E"/>
    <w:rsid w:val="007C11CB"/>
    <w:rsid w:val="007C4C68"/>
    <w:rsid w:val="007C69F4"/>
    <w:rsid w:val="007C6B57"/>
    <w:rsid w:val="007D0094"/>
    <w:rsid w:val="007D0B41"/>
    <w:rsid w:val="007D39BB"/>
    <w:rsid w:val="007D66D0"/>
    <w:rsid w:val="007D704F"/>
    <w:rsid w:val="007E1E53"/>
    <w:rsid w:val="007E23E7"/>
    <w:rsid w:val="007E52F7"/>
    <w:rsid w:val="007E75AB"/>
    <w:rsid w:val="007F1286"/>
    <w:rsid w:val="007F5BEC"/>
    <w:rsid w:val="00800488"/>
    <w:rsid w:val="008005C4"/>
    <w:rsid w:val="00800A0D"/>
    <w:rsid w:val="008013CB"/>
    <w:rsid w:val="0080172A"/>
    <w:rsid w:val="0080223D"/>
    <w:rsid w:val="008036EA"/>
    <w:rsid w:val="008048E8"/>
    <w:rsid w:val="00806E02"/>
    <w:rsid w:val="00807A1A"/>
    <w:rsid w:val="00812008"/>
    <w:rsid w:val="0081251D"/>
    <w:rsid w:val="00814030"/>
    <w:rsid w:val="008141DF"/>
    <w:rsid w:val="00814F04"/>
    <w:rsid w:val="00815208"/>
    <w:rsid w:val="008157EF"/>
    <w:rsid w:val="0081662B"/>
    <w:rsid w:val="00823172"/>
    <w:rsid w:val="00823A93"/>
    <w:rsid w:val="00824EAC"/>
    <w:rsid w:val="0082554E"/>
    <w:rsid w:val="00830C9D"/>
    <w:rsid w:val="00833D69"/>
    <w:rsid w:val="008358AA"/>
    <w:rsid w:val="00837383"/>
    <w:rsid w:val="00837747"/>
    <w:rsid w:val="00837928"/>
    <w:rsid w:val="00841F63"/>
    <w:rsid w:val="00844C32"/>
    <w:rsid w:val="00847FF2"/>
    <w:rsid w:val="00851F7C"/>
    <w:rsid w:val="008535BA"/>
    <w:rsid w:val="00857234"/>
    <w:rsid w:val="0086102A"/>
    <w:rsid w:val="008611C3"/>
    <w:rsid w:val="00863320"/>
    <w:rsid w:val="008634E7"/>
    <w:rsid w:val="00864F78"/>
    <w:rsid w:val="0086570D"/>
    <w:rsid w:val="00867CE8"/>
    <w:rsid w:val="00870475"/>
    <w:rsid w:val="00870F0D"/>
    <w:rsid w:val="008714A0"/>
    <w:rsid w:val="00872512"/>
    <w:rsid w:val="00875255"/>
    <w:rsid w:val="008806FE"/>
    <w:rsid w:val="0088169C"/>
    <w:rsid w:val="00882780"/>
    <w:rsid w:val="0088524E"/>
    <w:rsid w:val="00885512"/>
    <w:rsid w:val="0089119A"/>
    <w:rsid w:val="0089393C"/>
    <w:rsid w:val="008A2FC7"/>
    <w:rsid w:val="008A4E8C"/>
    <w:rsid w:val="008A5AED"/>
    <w:rsid w:val="008A69C5"/>
    <w:rsid w:val="008B0C4C"/>
    <w:rsid w:val="008B1CAC"/>
    <w:rsid w:val="008B4020"/>
    <w:rsid w:val="008B4B13"/>
    <w:rsid w:val="008B4CE2"/>
    <w:rsid w:val="008B6730"/>
    <w:rsid w:val="008B71D4"/>
    <w:rsid w:val="008C2CD8"/>
    <w:rsid w:val="008C5B51"/>
    <w:rsid w:val="008D2582"/>
    <w:rsid w:val="008D31D5"/>
    <w:rsid w:val="008D33AE"/>
    <w:rsid w:val="008D3786"/>
    <w:rsid w:val="008D38AA"/>
    <w:rsid w:val="008D4789"/>
    <w:rsid w:val="008D4B8D"/>
    <w:rsid w:val="008D5450"/>
    <w:rsid w:val="008D5915"/>
    <w:rsid w:val="008E2DFA"/>
    <w:rsid w:val="008E390B"/>
    <w:rsid w:val="008E3B7F"/>
    <w:rsid w:val="008E601E"/>
    <w:rsid w:val="008E65B4"/>
    <w:rsid w:val="008E7FB1"/>
    <w:rsid w:val="008F04E7"/>
    <w:rsid w:val="008F0993"/>
    <w:rsid w:val="008F0BCC"/>
    <w:rsid w:val="008F1BC8"/>
    <w:rsid w:val="008F2A01"/>
    <w:rsid w:val="008F4505"/>
    <w:rsid w:val="008F451F"/>
    <w:rsid w:val="008F4C69"/>
    <w:rsid w:val="008F573F"/>
    <w:rsid w:val="008F5E3D"/>
    <w:rsid w:val="008F6AE8"/>
    <w:rsid w:val="00900570"/>
    <w:rsid w:val="009006FE"/>
    <w:rsid w:val="00901A8C"/>
    <w:rsid w:val="00902822"/>
    <w:rsid w:val="009031E2"/>
    <w:rsid w:val="00906210"/>
    <w:rsid w:val="009078EC"/>
    <w:rsid w:val="00907E62"/>
    <w:rsid w:val="0091500E"/>
    <w:rsid w:val="00916EA9"/>
    <w:rsid w:val="009174B2"/>
    <w:rsid w:val="009202D3"/>
    <w:rsid w:val="009203F0"/>
    <w:rsid w:val="00921A3B"/>
    <w:rsid w:val="00922D27"/>
    <w:rsid w:val="00923539"/>
    <w:rsid w:val="00930C29"/>
    <w:rsid w:val="009319E1"/>
    <w:rsid w:val="00933D1E"/>
    <w:rsid w:val="00934081"/>
    <w:rsid w:val="00934D55"/>
    <w:rsid w:val="009353F5"/>
    <w:rsid w:val="0093737E"/>
    <w:rsid w:val="00941CC4"/>
    <w:rsid w:val="00942850"/>
    <w:rsid w:val="00944D71"/>
    <w:rsid w:val="00944FCF"/>
    <w:rsid w:val="009478E2"/>
    <w:rsid w:val="009504F0"/>
    <w:rsid w:val="0095295F"/>
    <w:rsid w:val="00953996"/>
    <w:rsid w:val="00953A2C"/>
    <w:rsid w:val="00961BC5"/>
    <w:rsid w:val="0096229B"/>
    <w:rsid w:val="00962DAE"/>
    <w:rsid w:val="00962E2A"/>
    <w:rsid w:val="00964F64"/>
    <w:rsid w:val="009668F8"/>
    <w:rsid w:val="00976E46"/>
    <w:rsid w:val="00976F62"/>
    <w:rsid w:val="00977376"/>
    <w:rsid w:val="009778EF"/>
    <w:rsid w:val="009804F2"/>
    <w:rsid w:val="00983052"/>
    <w:rsid w:val="00983755"/>
    <w:rsid w:val="00983759"/>
    <w:rsid w:val="0098666E"/>
    <w:rsid w:val="00987D9F"/>
    <w:rsid w:val="009905AA"/>
    <w:rsid w:val="0099144A"/>
    <w:rsid w:val="009928A0"/>
    <w:rsid w:val="009928B3"/>
    <w:rsid w:val="0099348B"/>
    <w:rsid w:val="009A0E1D"/>
    <w:rsid w:val="009A270E"/>
    <w:rsid w:val="009A3013"/>
    <w:rsid w:val="009A328C"/>
    <w:rsid w:val="009A7AFF"/>
    <w:rsid w:val="009B08B4"/>
    <w:rsid w:val="009B2CE9"/>
    <w:rsid w:val="009B4A20"/>
    <w:rsid w:val="009B7D46"/>
    <w:rsid w:val="009C0302"/>
    <w:rsid w:val="009C3618"/>
    <w:rsid w:val="009C384A"/>
    <w:rsid w:val="009C560C"/>
    <w:rsid w:val="009C6AA4"/>
    <w:rsid w:val="009C6BB6"/>
    <w:rsid w:val="009D021A"/>
    <w:rsid w:val="009D162B"/>
    <w:rsid w:val="009D1FE0"/>
    <w:rsid w:val="009D22B4"/>
    <w:rsid w:val="009D3040"/>
    <w:rsid w:val="009D6636"/>
    <w:rsid w:val="009E0D77"/>
    <w:rsid w:val="009E19D0"/>
    <w:rsid w:val="009E2E36"/>
    <w:rsid w:val="009E58F0"/>
    <w:rsid w:val="009E5986"/>
    <w:rsid w:val="009E6305"/>
    <w:rsid w:val="009F0527"/>
    <w:rsid w:val="009F0627"/>
    <w:rsid w:val="009F127B"/>
    <w:rsid w:val="009F1501"/>
    <w:rsid w:val="009F5B9E"/>
    <w:rsid w:val="009F6840"/>
    <w:rsid w:val="009F6F13"/>
    <w:rsid w:val="00A004C5"/>
    <w:rsid w:val="00A00864"/>
    <w:rsid w:val="00A00ADB"/>
    <w:rsid w:val="00A01025"/>
    <w:rsid w:val="00A02A0F"/>
    <w:rsid w:val="00A0314D"/>
    <w:rsid w:val="00A0358D"/>
    <w:rsid w:val="00A03BFC"/>
    <w:rsid w:val="00A04868"/>
    <w:rsid w:val="00A05211"/>
    <w:rsid w:val="00A0612A"/>
    <w:rsid w:val="00A07DDC"/>
    <w:rsid w:val="00A12012"/>
    <w:rsid w:val="00A133FC"/>
    <w:rsid w:val="00A13EC5"/>
    <w:rsid w:val="00A14497"/>
    <w:rsid w:val="00A17BFB"/>
    <w:rsid w:val="00A201DD"/>
    <w:rsid w:val="00A203B2"/>
    <w:rsid w:val="00A20C33"/>
    <w:rsid w:val="00A22CAE"/>
    <w:rsid w:val="00A231D3"/>
    <w:rsid w:val="00A245B0"/>
    <w:rsid w:val="00A255C0"/>
    <w:rsid w:val="00A262F3"/>
    <w:rsid w:val="00A32875"/>
    <w:rsid w:val="00A34EB8"/>
    <w:rsid w:val="00A350A8"/>
    <w:rsid w:val="00A3571E"/>
    <w:rsid w:val="00A37410"/>
    <w:rsid w:val="00A37E72"/>
    <w:rsid w:val="00A44A9B"/>
    <w:rsid w:val="00A45259"/>
    <w:rsid w:val="00A46D8A"/>
    <w:rsid w:val="00A46EC5"/>
    <w:rsid w:val="00A50A9A"/>
    <w:rsid w:val="00A5630A"/>
    <w:rsid w:val="00A5791B"/>
    <w:rsid w:val="00A6352E"/>
    <w:rsid w:val="00A65653"/>
    <w:rsid w:val="00A6764C"/>
    <w:rsid w:val="00A7206A"/>
    <w:rsid w:val="00A73D13"/>
    <w:rsid w:val="00A74DA1"/>
    <w:rsid w:val="00A74F7B"/>
    <w:rsid w:val="00A7563F"/>
    <w:rsid w:val="00A7614C"/>
    <w:rsid w:val="00A77203"/>
    <w:rsid w:val="00A77FDE"/>
    <w:rsid w:val="00A80428"/>
    <w:rsid w:val="00A80436"/>
    <w:rsid w:val="00A8059B"/>
    <w:rsid w:val="00A80F84"/>
    <w:rsid w:val="00A81510"/>
    <w:rsid w:val="00A82171"/>
    <w:rsid w:val="00A83C56"/>
    <w:rsid w:val="00A84474"/>
    <w:rsid w:val="00A855F8"/>
    <w:rsid w:val="00A857BB"/>
    <w:rsid w:val="00A87399"/>
    <w:rsid w:val="00A91A6D"/>
    <w:rsid w:val="00A91C12"/>
    <w:rsid w:val="00A96522"/>
    <w:rsid w:val="00AA173B"/>
    <w:rsid w:val="00AA3709"/>
    <w:rsid w:val="00AA4849"/>
    <w:rsid w:val="00AA56C5"/>
    <w:rsid w:val="00AB05E8"/>
    <w:rsid w:val="00AB0E7A"/>
    <w:rsid w:val="00AB5263"/>
    <w:rsid w:val="00AB5D3C"/>
    <w:rsid w:val="00AB6A1F"/>
    <w:rsid w:val="00AC10B7"/>
    <w:rsid w:val="00AC1914"/>
    <w:rsid w:val="00AC1FAC"/>
    <w:rsid w:val="00AC2341"/>
    <w:rsid w:val="00AC3D21"/>
    <w:rsid w:val="00AC3D2A"/>
    <w:rsid w:val="00AC4187"/>
    <w:rsid w:val="00AC5A43"/>
    <w:rsid w:val="00AC6131"/>
    <w:rsid w:val="00AC6F3C"/>
    <w:rsid w:val="00AC716E"/>
    <w:rsid w:val="00AD10DB"/>
    <w:rsid w:val="00AD1B19"/>
    <w:rsid w:val="00AD225D"/>
    <w:rsid w:val="00AD264B"/>
    <w:rsid w:val="00AD47C3"/>
    <w:rsid w:val="00AD4B4B"/>
    <w:rsid w:val="00AD4F97"/>
    <w:rsid w:val="00AD62DD"/>
    <w:rsid w:val="00AE0591"/>
    <w:rsid w:val="00AE085B"/>
    <w:rsid w:val="00AE1CF1"/>
    <w:rsid w:val="00AE2238"/>
    <w:rsid w:val="00AE3D04"/>
    <w:rsid w:val="00AF2AD6"/>
    <w:rsid w:val="00AF3475"/>
    <w:rsid w:val="00AF4111"/>
    <w:rsid w:val="00AF442E"/>
    <w:rsid w:val="00AF46D4"/>
    <w:rsid w:val="00AF4C26"/>
    <w:rsid w:val="00AF6E24"/>
    <w:rsid w:val="00B004EE"/>
    <w:rsid w:val="00B0073B"/>
    <w:rsid w:val="00B009EA"/>
    <w:rsid w:val="00B00E4A"/>
    <w:rsid w:val="00B03CF1"/>
    <w:rsid w:val="00B06B56"/>
    <w:rsid w:val="00B10081"/>
    <w:rsid w:val="00B1070B"/>
    <w:rsid w:val="00B110CF"/>
    <w:rsid w:val="00B1761E"/>
    <w:rsid w:val="00B20259"/>
    <w:rsid w:val="00B20EDB"/>
    <w:rsid w:val="00B217F9"/>
    <w:rsid w:val="00B23187"/>
    <w:rsid w:val="00B25FCA"/>
    <w:rsid w:val="00B3057E"/>
    <w:rsid w:val="00B31C2B"/>
    <w:rsid w:val="00B33A86"/>
    <w:rsid w:val="00B35184"/>
    <w:rsid w:val="00B43883"/>
    <w:rsid w:val="00B452BD"/>
    <w:rsid w:val="00B500D0"/>
    <w:rsid w:val="00B50711"/>
    <w:rsid w:val="00B50728"/>
    <w:rsid w:val="00B514D9"/>
    <w:rsid w:val="00B53915"/>
    <w:rsid w:val="00B54608"/>
    <w:rsid w:val="00B55833"/>
    <w:rsid w:val="00B561C3"/>
    <w:rsid w:val="00B56D65"/>
    <w:rsid w:val="00B63363"/>
    <w:rsid w:val="00B65F96"/>
    <w:rsid w:val="00B71035"/>
    <w:rsid w:val="00B719EC"/>
    <w:rsid w:val="00B720BE"/>
    <w:rsid w:val="00B72AFB"/>
    <w:rsid w:val="00B83146"/>
    <w:rsid w:val="00B838C7"/>
    <w:rsid w:val="00B851A6"/>
    <w:rsid w:val="00B85894"/>
    <w:rsid w:val="00B873DF"/>
    <w:rsid w:val="00B877E3"/>
    <w:rsid w:val="00B917F6"/>
    <w:rsid w:val="00B9286C"/>
    <w:rsid w:val="00B92BE3"/>
    <w:rsid w:val="00B94849"/>
    <w:rsid w:val="00B95D80"/>
    <w:rsid w:val="00B96342"/>
    <w:rsid w:val="00B963C5"/>
    <w:rsid w:val="00B966AC"/>
    <w:rsid w:val="00B967C9"/>
    <w:rsid w:val="00B96F82"/>
    <w:rsid w:val="00B97280"/>
    <w:rsid w:val="00B97672"/>
    <w:rsid w:val="00BA028B"/>
    <w:rsid w:val="00BA0BBC"/>
    <w:rsid w:val="00BA164E"/>
    <w:rsid w:val="00BA1B9D"/>
    <w:rsid w:val="00BA1E8F"/>
    <w:rsid w:val="00BA451A"/>
    <w:rsid w:val="00BA585A"/>
    <w:rsid w:val="00BB6CFF"/>
    <w:rsid w:val="00BC0A96"/>
    <w:rsid w:val="00BC1BCE"/>
    <w:rsid w:val="00BC3048"/>
    <w:rsid w:val="00BC482A"/>
    <w:rsid w:val="00BC6AA9"/>
    <w:rsid w:val="00BC79D3"/>
    <w:rsid w:val="00BD3842"/>
    <w:rsid w:val="00BD3D23"/>
    <w:rsid w:val="00BD3DCD"/>
    <w:rsid w:val="00BD6E0C"/>
    <w:rsid w:val="00BD73CA"/>
    <w:rsid w:val="00BE1F0B"/>
    <w:rsid w:val="00BE2259"/>
    <w:rsid w:val="00BE4AB5"/>
    <w:rsid w:val="00BE6805"/>
    <w:rsid w:val="00BE7A27"/>
    <w:rsid w:val="00BF0090"/>
    <w:rsid w:val="00BF0125"/>
    <w:rsid w:val="00BF16C9"/>
    <w:rsid w:val="00BF2442"/>
    <w:rsid w:val="00BF325D"/>
    <w:rsid w:val="00BF4025"/>
    <w:rsid w:val="00BF410B"/>
    <w:rsid w:val="00BF4A55"/>
    <w:rsid w:val="00BF6207"/>
    <w:rsid w:val="00C00EAA"/>
    <w:rsid w:val="00C00F4E"/>
    <w:rsid w:val="00C02380"/>
    <w:rsid w:val="00C02E1A"/>
    <w:rsid w:val="00C05698"/>
    <w:rsid w:val="00C05DA8"/>
    <w:rsid w:val="00C06358"/>
    <w:rsid w:val="00C1145C"/>
    <w:rsid w:val="00C11584"/>
    <w:rsid w:val="00C11603"/>
    <w:rsid w:val="00C12A20"/>
    <w:rsid w:val="00C16507"/>
    <w:rsid w:val="00C1696B"/>
    <w:rsid w:val="00C16FB0"/>
    <w:rsid w:val="00C17CC9"/>
    <w:rsid w:val="00C20AC3"/>
    <w:rsid w:val="00C21D16"/>
    <w:rsid w:val="00C24D7F"/>
    <w:rsid w:val="00C2558C"/>
    <w:rsid w:val="00C25CBC"/>
    <w:rsid w:val="00C25DBB"/>
    <w:rsid w:val="00C276AD"/>
    <w:rsid w:val="00C30A89"/>
    <w:rsid w:val="00C31FBF"/>
    <w:rsid w:val="00C32B8A"/>
    <w:rsid w:val="00C33297"/>
    <w:rsid w:val="00C3634B"/>
    <w:rsid w:val="00C36C51"/>
    <w:rsid w:val="00C36DB0"/>
    <w:rsid w:val="00C373A8"/>
    <w:rsid w:val="00C44C3F"/>
    <w:rsid w:val="00C44E24"/>
    <w:rsid w:val="00C452D5"/>
    <w:rsid w:val="00C4544D"/>
    <w:rsid w:val="00C45ED5"/>
    <w:rsid w:val="00C50102"/>
    <w:rsid w:val="00C50D38"/>
    <w:rsid w:val="00C522BC"/>
    <w:rsid w:val="00C5294A"/>
    <w:rsid w:val="00C5422E"/>
    <w:rsid w:val="00C54E02"/>
    <w:rsid w:val="00C55452"/>
    <w:rsid w:val="00C56133"/>
    <w:rsid w:val="00C56D63"/>
    <w:rsid w:val="00C619E5"/>
    <w:rsid w:val="00C644FF"/>
    <w:rsid w:val="00C66DFF"/>
    <w:rsid w:val="00C70081"/>
    <w:rsid w:val="00C70661"/>
    <w:rsid w:val="00C70CDF"/>
    <w:rsid w:val="00C718F9"/>
    <w:rsid w:val="00C72D19"/>
    <w:rsid w:val="00C747DA"/>
    <w:rsid w:val="00C74FED"/>
    <w:rsid w:val="00C75E39"/>
    <w:rsid w:val="00C8051C"/>
    <w:rsid w:val="00C824DB"/>
    <w:rsid w:val="00C82FD0"/>
    <w:rsid w:val="00C83B0E"/>
    <w:rsid w:val="00C8507F"/>
    <w:rsid w:val="00C8761E"/>
    <w:rsid w:val="00C87A88"/>
    <w:rsid w:val="00C92410"/>
    <w:rsid w:val="00C92776"/>
    <w:rsid w:val="00C92F83"/>
    <w:rsid w:val="00C93B68"/>
    <w:rsid w:val="00C93FC7"/>
    <w:rsid w:val="00C94A28"/>
    <w:rsid w:val="00C9607A"/>
    <w:rsid w:val="00CA0537"/>
    <w:rsid w:val="00CA092A"/>
    <w:rsid w:val="00CA0AE7"/>
    <w:rsid w:val="00CA14FA"/>
    <w:rsid w:val="00CA29EB"/>
    <w:rsid w:val="00CA3A57"/>
    <w:rsid w:val="00CA4B8A"/>
    <w:rsid w:val="00CA7672"/>
    <w:rsid w:val="00CB1392"/>
    <w:rsid w:val="00CB2A78"/>
    <w:rsid w:val="00CB40B4"/>
    <w:rsid w:val="00CB54B7"/>
    <w:rsid w:val="00CB6289"/>
    <w:rsid w:val="00CB6782"/>
    <w:rsid w:val="00CC163B"/>
    <w:rsid w:val="00CC2154"/>
    <w:rsid w:val="00CC4519"/>
    <w:rsid w:val="00CC4BCE"/>
    <w:rsid w:val="00CC4DFA"/>
    <w:rsid w:val="00CC520A"/>
    <w:rsid w:val="00CC5850"/>
    <w:rsid w:val="00CC5A3D"/>
    <w:rsid w:val="00CC6BB8"/>
    <w:rsid w:val="00CC7343"/>
    <w:rsid w:val="00CC79F4"/>
    <w:rsid w:val="00CC7C90"/>
    <w:rsid w:val="00CD1693"/>
    <w:rsid w:val="00CD1AD2"/>
    <w:rsid w:val="00CD29B9"/>
    <w:rsid w:val="00CD3710"/>
    <w:rsid w:val="00CD486F"/>
    <w:rsid w:val="00CD73D4"/>
    <w:rsid w:val="00CD78D6"/>
    <w:rsid w:val="00CE0CE2"/>
    <w:rsid w:val="00CE1EE7"/>
    <w:rsid w:val="00CE3316"/>
    <w:rsid w:val="00CF1BB3"/>
    <w:rsid w:val="00CF26A7"/>
    <w:rsid w:val="00CF4B13"/>
    <w:rsid w:val="00CF7964"/>
    <w:rsid w:val="00CF7D44"/>
    <w:rsid w:val="00CF7F6D"/>
    <w:rsid w:val="00D00E32"/>
    <w:rsid w:val="00D02F1D"/>
    <w:rsid w:val="00D03DFD"/>
    <w:rsid w:val="00D046F7"/>
    <w:rsid w:val="00D04D00"/>
    <w:rsid w:val="00D051CF"/>
    <w:rsid w:val="00D06048"/>
    <w:rsid w:val="00D075DC"/>
    <w:rsid w:val="00D077F1"/>
    <w:rsid w:val="00D10065"/>
    <w:rsid w:val="00D10378"/>
    <w:rsid w:val="00D10C93"/>
    <w:rsid w:val="00D12B85"/>
    <w:rsid w:val="00D13788"/>
    <w:rsid w:val="00D150DF"/>
    <w:rsid w:val="00D1662A"/>
    <w:rsid w:val="00D16F2C"/>
    <w:rsid w:val="00D17D66"/>
    <w:rsid w:val="00D21DF2"/>
    <w:rsid w:val="00D228BA"/>
    <w:rsid w:val="00D22C90"/>
    <w:rsid w:val="00D23A44"/>
    <w:rsid w:val="00D26C91"/>
    <w:rsid w:val="00D272FB"/>
    <w:rsid w:val="00D27E7E"/>
    <w:rsid w:val="00D3428E"/>
    <w:rsid w:val="00D349D4"/>
    <w:rsid w:val="00D37E07"/>
    <w:rsid w:val="00D462F1"/>
    <w:rsid w:val="00D46BB2"/>
    <w:rsid w:val="00D479BE"/>
    <w:rsid w:val="00D50F3B"/>
    <w:rsid w:val="00D51D7E"/>
    <w:rsid w:val="00D52C14"/>
    <w:rsid w:val="00D54443"/>
    <w:rsid w:val="00D56FEC"/>
    <w:rsid w:val="00D60404"/>
    <w:rsid w:val="00D614C4"/>
    <w:rsid w:val="00D61E8C"/>
    <w:rsid w:val="00D632A3"/>
    <w:rsid w:val="00D63557"/>
    <w:rsid w:val="00D63C6F"/>
    <w:rsid w:val="00D64282"/>
    <w:rsid w:val="00D64587"/>
    <w:rsid w:val="00D65CFC"/>
    <w:rsid w:val="00D66417"/>
    <w:rsid w:val="00D70D6C"/>
    <w:rsid w:val="00D710CB"/>
    <w:rsid w:val="00D7198A"/>
    <w:rsid w:val="00D71B92"/>
    <w:rsid w:val="00D73BDD"/>
    <w:rsid w:val="00D7648C"/>
    <w:rsid w:val="00D801A6"/>
    <w:rsid w:val="00D80454"/>
    <w:rsid w:val="00D80D52"/>
    <w:rsid w:val="00D81EAF"/>
    <w:rsid w:val="00D83566"/>
    <w:rsid w:val="00D86AE8"/>
    <w:rsid w:val="00D940F8"/>
    <w:rsid w:val="00D9656A"/>
    <w:rsid w:val="00D97DA0"/>
    <w:rsid w:val="00DA01AC"/>
    <w:rsid w:val="00DA3970"/>
    <w:rsid w:val="00DA3DCC"/>
    <w:rsid w:val="00DA4454"/>
    <w:rsid w:val="00DB2C03"/>
    <w:rsid w:val="00DB2CBC"/>
    <w:rsid w:val="00DB413D"/>
    <w:rsid w:val="00DB6C30"/>
    <w:rsid w:val="00DB6D99"/>
    <w:rsid w:val="00DC1DCB"/>
    <w:rsid w:val="00DC2A73"/>
    <w:rsid w:val="00DC337F"/>
    <w:rsid w:val="00DC3A3F"/>
    <w:rsid w:val="00DC4089"/>
    <w:rsid w:val="00DC48AA"/>
    <w:rsid w:val="00DC6857"/>
    <w:rsid w:val="00DC6B82"/>
    <w:rsid w:val="00DC7A2B"/>
    <w:rsid w:val="00DD11FC"/>
    <w:rsid w:val="00DD2B1A"/>
    <w:rsid w:val="00DD2B9D"/>
    <w:rsid w:val="00DD4183"/>
    <w:rsid w:val="00DD4845"/>
    <w:rsid w:val="00DE1B36"/>
    <w:rsid w:val="00DE2130"/>
    <w:rsid w:val="00DE388F"/>
    <w:rsid w:val="00DE3EFB"/>
    <w:rsid w:val="00DE4111"/>
    <w:rsid w:val="00DE415C"/>
    <w:rsid w:val="00DE677B"/>
    <w:rsid w:val="00DE7268"/>
    <w:rsid w:val="00DE7B8F"/>
    <w:rsid w:val="00DE7DF0"/>
    <w:rsid w:val="00DF16D6"/>
    <w:rsid w:val="00DF18CF"/>
    <w:rsid w:val="00DF1F38"/>
    <w:rsid w:val="00DF2316"/>
    <w:rsid w:val="00DF2664"/>
    <w:rsid w:val="00DF2B40"/>
    <w:rsid w:val="00DF3BAE"/>
    <w:rsid w:val="00DF4682"/>
    <w:rsid w:val="00DF5BE2"/>
    <w:rsid w:val="00DF63D9"/>
    <w:rsid w:val="00DF65A8"/>
    <w:rsid w:val="00DF66A1"/>
    <w:rsid w:val="00E02F0A"/>
    <w:rsid w:val="00E03DF9"/>
    <w:rsid w:val="00E055E2"/>
    <w:rsid w:val="00E05823"/>
    <w:rsid w:val="00E075A9"/>
    <w:rsid w:val="00E0799B"/>
    <w:rsid w:val="00E14906"/>
    <w:rsid w:val="00E14FD9"/>
    <w:rsid w:val="00E15D66"/>
    <w:rsid w:val="00E17E49"/>
    <w:rsid w:val="00E21231"/>
    <w:rsid w:val="00E23265"/>
    <w:rsid w:val="00E23668"/>
    <w:rsid w:val="00E23950"/>
    <w:rsid w:val="00E25421"/>
    <w:rsid w:val="00E25BA0"/>
    <w:rsid w:val="00E30228"/>
    <w:rsid w:val="00E30955"/>
    <w:rsid w:val="00E31540"/>
    <w:rsid w:val="00E3166E"/>
    <w:rsid w:val="00E31C00"/>
    <w:rsid w:val="00E32FFB"/>
    <w:rsid w:val="00E334B2"/>
    <w:rsid w:val="00E3573A"/>
    <w:rsid w:val="00E44858"/>
    <w:rsid w:val="00E50675"/>
    <w:rsid w:val="00E51978"/>
    <w:rsid w:val="00E53226"/>
    <w:rsid w:val="00E543AD"/>
    <w:rsid w:val="00E554EF"/>
    <w:rsid w:val="00E57B8C"/>
    <w:rsid w:val="00E57E2B"/>
    <w:rsid w:val="00E60EDC"/>
    <w:rsid w:val="00E6389E"/>
    <w:rsid w:val="00E63EB1"/>
    <w:rsid w:val="00E7273E"/>
    <w:rsid w:val="00E7362A"/>
    <w:rsid w:val="00E73C93"/>
    <w:rsid w:val="00E747E6"/>
    <w:rsid w:val="00E750D3"/>
    <w:rsid w:val="00E801F2"/>
    <w:rsid w:val="00E81787"/>
    <w:rsid w:val="00E81BD7"/>
    <w:rsid w:val="00E861AC"/>
    <w:rsid w:val="00E90CB8"/>
    <w:rsid w:val="00E90DCC"/>
    <w:rsid w:val="00E94A2F"/>
    <w:rsid w:val="00E95241"/>
    <w:rsid w:val="00E96371"/>
    <w:rsid w:val="00E96805"/>
    <w:rsid w:val="00E9720D"/>
    <w:rsid w:val="00EA16B9"/>
    <w:rsid w:val="00EA364B"/>
    <w:rsid w:val="00EA4689"/>
    <w:rsid w:val="00EA471E"/>
    <w:rsid w:val="00EA6D31"/>
    <w:rsid w:val="00EA7101"/>
    <w:rsid w:val="00EB1A95"/>
    <w:rsid w:val="00EB1BD8"/>
    <w:rsid w:val="00EB2C15"/>
    <w:rsid w:val="00EB48FF"/>
    <w:rsid w:val="00EB509F"/>
    <w:rsid w:val="00EB523D"/>
    <w:rsid w:val="00EB5C8E"/>
    <w:rsid w:val="00EC136B"/>
    <w:rsid w:val="00EC17DD"/>
    <w:rsid w:val="00EC1EF5"/>
    <w:rsid w:val="00EC2BCA"/>
    <w:rsid w:val="00EC55E0"/>
    <w:rsid w:val="00EC5F7F"/>
    <w:rsid w:val="00ED2645"/>
    <w:rsid w:val="00ED4070"/>
    <w:rsid w:val="00ED4E29"/>
    <w:rsid w:val="00ED5D4F"/>
    <w:rsid w:val="00ED6861"/>
    <w:rsid w:val="00EE32B1"/>
    <w:rsid w:val="00EE35B5"/>
    <w:rsid w:val="00EE460D"/>
    <w:rsid w:val="00EE561D"/>
    <w:rsid w:val="00EE612F"/>
    <w:rsid w:val="00EE65C4"/>
    <w:rsid w:val="00EF20B4"/>
    <w:rsid w:val="00EF26E8"/>
    <w:rsid w:val="00EF742A"/>
    <w:rsid w:val="00EF7C54"/>
    <w:rsid w:val="00F00E27"/>
    <w:rsid w:val="00F019D8"/>
    <w:rsid w:val="00F07C49"/>
    <w:rsid w:val="00F10F33"/>
    <w:rsid w:val="00F10FAD"/>
    <w:rsid w:val="00F122B9"/>
    <w:rsid w:val="00F12B7A"/>
    <w:rsid w:val="00F14131"/>
    <w:rsid w:val="00F16F81"/>
    <w:rsid w:val="00F203A7"/>
    <w:rsid w:val="00F236AC"/>
    <w:rsid w:val="00F241D3"/>
    <w:rsid w:val="00F2527D"/>
    <w:rsid w:val="00F256DD"/>
    <w:rsid w:val="00F26158"/>
    <w:rsid w:val="00F265C4"/>
    <w:rsid w:val="00F26B9B"/>
    <w:rsid w:val="00F30529"/>
    <w:rsid w:val="00F320C1"/>
    <w:rsid w:val="00F410BF"/>
    <w:rsid w:val="00F412D6"/>
    <w:rsid w:val="00F417D8"/>
    <w:rsid w:val="00F43092"/>
    <w:rsid w:val="00F4382F"/>
    <w:rsid w:val="00F45061"/>
    <w:rsid w:val="00F45292"/>
    <w:rsid w:val="00F46B25"/>
    <w:rsid w:val="00F47817"/>
    <w:rsid w:val="00F5172E"/>
    <w:rsid w:val="00F5182A"/>
    <w:rsid w:val="00F51DE6"/>
    <w:rsid w:val="00F54223"/>
    <w:rsid w:val="00F55C4A"/>
    <w:rsid w:val="00F5694F"/>
    <w:rsid w:val="00F570FA"/>
    <w:rsid w:val="00F63405"/>
    <w:rsid w:val="00F63ED6"/>
    <w:rsid w:val="00F64888"/>
    <w:rsid w:val="00F64A7D"/>
    <w:rsid w:val="00F66175"/>
    <w:rsid w:val="00F66ACA"/>
    <w:rsid w:val="00F67678"/>
    <w:rsid w:val="00F67957"/>
    <w:rsid w:val="00F70228"/>
    <w:rsid w:val="00F70B80"/>
    <w:rsid w:val="00F711F3"/>
    <w:rsid w:val="00F71E21"/>
    <w:rsid w:val="00F7303C"/>
    <w:rsid w:val="00F74B36"/>
    <w:rsid w:val="00F75F07"/>
    <w:rsid w:val="00F83317"/>
    <w:rsid w:val="00F865A0"/>
    <w:rsid w:val="00F87A39"/>
    <w:rsid w:val="00F87FC3"/>
    <w:rsid w:val="00F933E5"/>
    <w:rsid w:val="00F95AF2"/>
    <w:rsid w:val="00F971BE"/>
    <w:rsid w:val="00F97F0F"/>
    <w:rsid w:val="00FA06A2"/>
    <w:rsid w:val="00FA0825"/>
    <w:rsid w:val="00FA0DA2"/>
    <w:rsid w:val="00FA76C2"/>
    <w:rsid w:val="00FB2D6B"/>
    <w:rsid w:val="00FB51DC"/>
    <w:rsid w:val="00FB5C7F"/>
    <w:rsid w:val="00FB5F13"/>
    <w:rsid w:val="00FB685A"/>
    <w:rsid w:val="00FB6AD6"/>
    <w:rsid w:val="00FB6F83"/>
    <w:rsid w:val="00FC100C"/>
    <w:rsid w:val="00FC2037"/>
    <w:rsid w:val="00FC7B02"/>
    <w:rsid w:val="00FD07FB"/>
    <w:rsid w:val="00FD1CC1"/>
    <w:rsid w:val="00FD2214"/>
    <w:rsid w:val="00FD460A"/>
    <w:rsid w:val="00FD4C09"/>
    <w:rsid w:val="00FD6419"/>
    <w:rsid w:val="00FD6BBE"/>
    <w:rsid w:val="00FE04B8"/>
    <w:rsid w:val="00FE072C"/>
    <w:rsid w:val="00FE0B0A"/>
    <w:rsid w:val="00FE0CA3"/>
    <w:rsid w:val="00FE2533"/>
    <w:rsid w:val="00FE2979"/>
    <w:rsid w:val="00FE4867"/>
    <w:rsid w:val="00FE63DF"/>
    <w:rsid w:val="00FE71CA"/>
    <w:rsid w:val="00FE7C91"/>
    <w:rsid w:val="00FF1284"/>
    <w:rsid w:val="00FF1A82"/>
    <w:rsid w:val="00FF25B0"/>
    <w:rsid w:val="00FF342E"/>
    <w:rsid w:val="00FF6855"/>
    <w:rsid w:val="00FF6AC0"/>
    <w:rsid w:val="00FF7C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C2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742E"/>
    <w:pPr>
      <w:spacing w:before="120" w:after="120" w:line="276" w:lineRule="auto"/>
    </w:pPr>
    <w:rPr>
      <w:rFonts w:ascii="Calibri" w:hAnsi="Calibri"/>
    </w:rPr>
  </w:style>
  <w:style w:type="paragraph" w:styleId="Naslov1">
    <w:name w:val="heading 1"/>
    <w:next w:val="Navaden"/>
    <w:link w:val="Naslov1Znak"/>
    <w:uiPriority w:val="9"/>
    <w:qFormat/>
    <w:rsid w:val="00CC7C90"/>
    <w:pPr>
      <w:keepNext/>
      <w:keepLines/>
      <w:numPr>
        <w:numId w:val="6"/>
      </w:numPr>
      <w:spacing w:before="100" w:beforeAutospacing="1" w:after="100" w:afterAutospacing="1" w:line="260" w:lineRule="atLeast"/>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CC7C9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CC7C90"/>
    <w:pPr>
      <w:numPr>
        <w:ilvl w:val="2"/>
      </w:numPr>
      <w:outlineLvl w:val="2"/>
    </w:pPr>
    <w:rPr>
      <w:bCs/>
      <w:i/>
      <w:smallCaps w:val="0"/>
    </w:rPr>
  </w:style>
  <w:style w:type="paragraph" w:styleId="Naslov4">
    <w:name w:val="heading 4"/>
    <w:basedOn w:val="Naslov3"/>
    <w:next w:val="Navaden"/>
    <w:link w:val="Naslov4Znak"/>
    <w:uiPriority w:val="9"/>
    <w:unhideWhenUsed/>
    <w:qFormat/>
    <w:rsid w:val="00CC7C9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CC7C90"/>
    <w:pPr>
      <w:numPr>
        <w:ilvl w:val="4"/>
      </w:numPr>
      <w:ind w:left="924" w:hanging="924"/>
      <w:outlineLvl w:val="4"/>
    </w:pPr>
  </w:style>
  <w:style w:type="paragraph" w:styleId="Naslov6">
    <w:name w:val="heading 6"/>
    <w:basedOn w:val="Naslov5"/>
    <w:next w:val="Navaden"/>
    <w:link w:val="Naslov6Znak"/>
    <w:uiPriority w:val="9"/>
    <w:unhideWhenUsed/>
    <w:qFormat/>
    <w:rsid w:val="00CC7C9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CC7C9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CC7C9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CC7C9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B71D4"/>
    <w:pPr>
      <w:tabs>
        <w:tab w:val="center" w:pos="4536"/>
        <w:tab w:val="right" w:pos="9072"/>
      </w:tabs>
      <w:spacing w:line="240" w:lineRule="auto"/>
    </w:pPr>
  </w:style>
  <w:style w:type="character" w:customStyle="1" w:styleId="GlavaZnak">
    <w:name w:val="Glava Znak"/>
    <w:basedOn w:val="Privzetapisavaodstavka"/>
    <w:link w:val="Glava"/>
    <w:rsid w:val="008B71D4"/>
  </w:style>
  <w:style w:type="paragraph" w:styleId="Noga">
    <w:name w:val="footer"/>
    <w:basedOn w:val="Navaden"/>
    <w:link w:val="NogaZnak"/>
    <w:unhideWhenUsed/>
    <w:rsid w:val="008B71D4"/>
    <w:pPr>
      <w:tabs>
        <w:tab w:val="center" w:pos="4536"/>
        <w:tab w:val="right" w:pos="9072"/>
      </w:tabs>
      <w:spacing w:line="240" w:lineRule="auto"/>
    </w:pPr>
  </w:style>
  <w:style w:type="character" w:customStyle="1" w:styleId="NogaZnak">
    <w:name w:val="Noga Znak"/>
    <w:basedOn w:val="Privzetapisavaodstavka"/>
    <w:link w:val="Noga"/>
    <w:rsid w:val="008B71D4"/>
  </w:style>
  <w:style w:type="paragraph" w:styleId="Besedilooblaka">
    <w:name w:val="Balloon Text"/>
    <w:basedOn w:val="Navaden"/>
    <w:link w:val="BesedilooblakaZnak"/>
    <w:uiPriority w:val="99"/>
    <w:semiHidden/>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8B71D4"/>
    <w:rPr>
      <w:rFonts w:ascii="Tahoma" w:hAnsi="Tahoma" w:cs="Tahoma"/>
      <w:sz w:val="16"/>
      <w:szCs w:val="16"/>
    </w:rPr>
  </w:style>
  <w:style w:type="paragraph" w:styleId="Navadensplet">
    <w:name w:val="Normal (Web)"/>
    <w:basedOn w:val="Navaden"/>
    <w:uiPriority w:val="99"/>
    <w:semiHidden/>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basedOn w:val="Navaden"/>
    <w:link w:val="OdstavekseznamaZnak"/>
    <w:uiPriority w:val="34"/>
    <w:qFormat/>
    <w:rsid w:val="001A47F2"/>
    <w:pPr>
      <w:spacing w:before="0" w:after="160" w:line="259" w:lineRule="auto"/>
      <w:ind w:left="720"/>
      <w:contextualSpacing/>
      <w:jc w:val="left"/>
    </w:pPr>
    <w:rPr>
      <w:rFonts w:asciiTheme="minorHAnsi" w:hAnsiTheme="minorHAnsi"/>
    </w:rPr>
  </w:style>
  <w:style w:type="table" w:styleId="Tabelamrea">
    <w:name w:val="Table Grid"/>
    <w:basedOn w:val="Navadnatabela"/>
    <w:uiPriority w:val="59"/>
    <w:rsid w:val="005631FC"/>
    <w:pPr>
      <w:spacing w:line="240" w:lineRule="auto"/>
      <w:jc w:val="left"/>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6D2396"/>
    <w:rPr>
      <w:rFonts w:asciiTheme="minorHAnsi" w:hAnsiTheme="minorHAnsi"/>
    </w:rPr>
  </w:style>
  <w:style w:type="paragraph" w:styleId="Sprotnaopomba-besedilo">
    <w:name w:val="footnote text"/>
    <w:basedOn w:val="Navaden"/>
    <w:link w:val="Sprotnaopomba-besediloZnak"/>
    <w:uiPriority w:val="99"/>
    <w:unhideWhenUsed/>
    <w:rsid w:val="006626CC"/>
    <w:pPr>
      <w:spacing w:before="0"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6626CC"/>
    <w:rPr>
      <w:rFonts w:ascii="Calibri" w:hAnsi="Calibri"/>
      <w:sz w:val="20"/>
      <w:szCs w:val="20"/>
    </w:rPr>
  </w:style>
  <w:style w:type="character" w:styleId="Sprotnaopomba-sklic">
    <w:name w:val="footnote reference"/>
    <w:basedOn w:val="Privzetapisavaodstavka"/>
    <w:uiPriority w:val="99"/>
    <w:unhideWhenUsed/>
    <w:rsid w:val="006626CC"/>
    <w:rPr>
      <w:vertAlign w:val="superscript"/>
    </w:rPr>
  </w:style>
  <w:style w:type="character" w:styleId="Pripombasklic">
    <w:name w:val="annotation reference"/>
    <w:basedOn w:val="Privzetapisavaodstavka"/>
    <w:unhideWhenUsed/>
    <w:rsid w:val="00AC1914"/>
    <w:rPr>
      <w:sz w:val="16"/>
      <w:szCs w:val="16"/>
    </w:rPr>
  </w:style>
  <w:style w:type="paragraph" w:styleId="Pripombabesedilo">
    <w:name w:val="annotation text"/>
    <w:basedOn w:val="Navaden"/>
    <w:link w:val="PripombabesediloZnak"/>
    <w:unhideWhenUsed/>
    <w:rsid w:val="00AC1914"/>
    <w:pPr>
      <w:spacing w:line="240" w:lineRule="auto"/>
    </w:pPr>
    <w:rPr>
      <w:sz w:val="20"/>
      <w:szCs w:val="20"/>
    </w:rPr>
  </w:style>
  <w:style w:type="character" w:customStyle="1" w:styleId="PripombabesediloZnak">
    <w:name w:val="Pripomba – besedilo Znak"/>
    <w:basedOn w:val="Privzetapisavaodstavka"/>
    <w:link w:val="Pripombabesedilo"/>
    <w:rsid w:val="00AC1914"/>
    <w:rPr>
      <w:rFonts w:ascii="Calibri" w:hAnsi="Calibri"/>
      <w:sz w:val="20"/>
      <w:szCs w:val="20"/>
    </w:rPr>
  </w:style>
  <w:style w:type="paragraph" w:styleId="Zadevapripombe">
    <w:name w:val="annotation subject"/>
    <w:basedOn w:val="Pripombabesedilo"/>
    <w:next w:val="Pripombabesedilo"/>
    <w:link w:val="ZadevapripombeZnak"/>
    <w:uiPriority w:val="99"/>
    <w:semiHidden/>
    <w:unhideWhenUsed/>
    <w:rsid w:val="00AC1914"/>
    <w:rPr>
      <w:b/>
      <w:bCs/>
    </w:rPr>
  </w:style>
  <w:style w:type="character" w:customStyle="1" w:styleId="ZadevapripombeZnak">
    <w:name w:val="Zadeva pripombe Znak"/>
    <w:basedOn w:val="PripombabesediloZnak"/>
    <w:link w:val="Zadevapripombe"/>
    <w:uiPriority w:val="99"/>
    <w:semiHidden/>
    <w:rsid w:val="00AC1914"/>
    <w:rPr>
      <w:rFonts w:ascii="Calibri" w:hAnsi="Calibri"/>
      <w:b/>
      <w:bCs/>
      <w:sz w:val="20"/>
      <w:szCs w:val="20"/>
    </w:rPr>
  </w:style>
  <w:style w:type="character" w:customStyle="1" w:styleId="Naslov1Znak">
    <w:name w:val="Naslov 1 Znak"/>
    <w:basedOn w:val="Privzetapisavaodstavka"/>
    <w:link w:val="Naslov1"/>
    <w:uiPriority w:val="9"/>
    <w:rsid w:val="00CC7C90"/>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CC7C9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CC7C9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CC7C9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CC7C9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CC7C9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CC7C9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CC7C9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CC7C90"/>
    <w:rPr>
      <w:rFonts w:ascii="Arial" w:eastAsia="Times New Roman" w:hAnsi="Arial" w:cs="Times New Roman"/>
      <w:b/>
      <w:i/>
      <w:color w:val="404040"/>
      <w:sz w:val="20"/>
      <w:szCs w:val="20"/>
    </w:rPr>
  </w:style>
  <w:style w:type="numbering" w:customStyle="1" w:styleId="Brezseznama1">
    <w:name w:val="Brez seznama1"/>
    <w:next w:val="Brezseznama"/>
    <w:uiPriority w:val="99"/>
    <w:semiHidden/>
    <w:unhideWhenUsed/>
    <w:rsid w:val="00CC7C90"/>
  </w:style>
  <w:style w:type="numbering" w:customStyle="1" w:styleId="Headings">
    <w:name w:val="Headings"/>
    <w:uiPriority w:val="99"/>
    <w:rsid w:val="00CC7C90"/>
    <w:pPr>
      <w:numPr>
        <w:numId w:val="5"/>
      </w:numPr>
    </w:pPr>
  </w:style>
  <w:style w:type="numbering" w:customStyle="1" w:styleId="Bulletsliststyle">
    <w:name w:val="Bulletslist style"/>
    <w:uiPriority w:val="99"/>
    <w:rsid w:val="00CC7C90"/>
    <w:pPr>
      <w:numPr>
        <w:numId w:val="7"/>
      </w:numPr>
    </w:pPr>
  </w:style>
  <w:style w:type="paragraph" w:customStyle="1" w:styleId="Llistbullet">
    <w:name w:val="Llist bullet"/>
    <w:basedOn w:val="Navaden"/>
    <w:rsid w:val="00CC7C90"/>
    <w:pPr>
      <w:spacing w:before="0" w:after="0" w:line="260" w:lineRule="atLeast"/>
    </w:pPr>
    <w:rPr>
      <w:rFonts w:ascii="Arial" w:eastAsia="Calibri" w:hAnsi="Arial" w:cs="Times New Roman"/>
      <w:sz w:val="20"/>
    </w:rPr>
  </w:style>
  <w:style w:type="paragraph" w:styleId="Oznaenseznam">
    <w:name w:val="List Bullet"/>
    <w:basedOn w:val="Navaden"/>
    <w:uiPriority w:val="99"/>
    <w:unhideWhenUsed/>
    <w:qFormat/>
    <w:rsid w:val="00CC7C90"/>
    <w:pPr>
      <w:numPr>
        <w:numId w:val="7"/>
      </w:numPr>
      <w:spacing w:before="0" w:after="0" w:line="260" w:lineRule="atLeast"/>
      <w:contextualSpacing/>
    </w:pPr>
    <w:rPr>
      <w:rFonts w:ascii="Arial" w:eastAsia="Calibri" w:hAnsi="Arial" w:cs="Times New Roman"/>
      <w:sz w:val="20"/>
    </w:rPr>
  </w:style>
  <w:style w:type="paragraph" w:styleId="Oznaenseznam2">
    <w:name w:val="List Bullet 2"/>
    <w:basedOn w:val="Navaden"/>
    <w:uiPriority w:val="99"/>
    <w:unhideWhenUsed/>
    <w:rsid w:val="00CC7C90"/>
    <w:pPr>
      <w:numPr>
        <w:ilvl w:val="1"/>
        <w:numId w:val="7"/>
      </w:numPr>
      <w:spacing w:before="0" w:after="0" w:line="260" w:lineRule="atLeast"/>
      <w:contextualSpacing/>
    </w:pPr>
    <w:rPr>
      <w:rFonts w:ascii="Arial" w:eastAsia="Calibri" w:hAnsi="Arial" w:cs="Times New Roman"/>
      <w:sz w:val="20"/>
    </w:rPr>
  </w:style>
  <w:style w:type="paragraph" w:styleId="Oznaenseznam3">
    <w:name w:val="List Bullet 3"/>
    <w:basedOn w:val="Navaden"/>
    <w:uiPriority w:val="99"/>
    <w:unhideWhenUsed/>
    <w:rsid w:val="00CC7C90"/>
    <w:pPr>
      <w:numPr>
        <w:ilvl w:val="2"/>
        <w:numId w:val="7"/>
      </w:numPr>
      <w:spacing w:before="0" w:after="0" w:line="260" w:lineRule="atLeast"/>
      <w:contextualSpacing/>
    </w:pPr>
    <w:rPr>
      <w:rFonts w:ascii="Arial" w:eastAsia="Calibri" w:hAnsi="Arial" w:cs="Times New Roman"/>
      <w:sz w:val="20"/>
    </w:rPr>
  </w:style>
  <w:style w:type="paragraph" w:styleId="Otevilenseznam4">
    <w:name w:val="List Number 4"/>
    <w:basedOn w:val="Navaden"/>
    <w:uiPriority w:val="99"/>
    <w:unhideWhenUsed/>
    <w:rsid w:val="00CC7C90"/>
    <w:pPr>
      <w:spacing w:before="0" w:after="0" w:line="260" w:lineRule="atLeast"/>
      <w:contextualSpacing/>
    </w:pPr>
    <w:rPr>
      <w:rFonts w:ascii="Arial" w:eastAsia="Calibri" w:hAnsi="Arial" w:cs="Times New Roman"/>
      <w:sz w:val="20"/>
    </w:rPr>
  </w:style>
  <w:style w:type="paragraph" w:styleId="Otevilenseznam5">
    <w:name w:val="List Number 5"/>
    <w:basedOn w:val="Navaden"/>
    <w:uiPriority w:val="99"/>
    <w:unhideWhenUsed/>
    <w:rsid w:val="00CC7C90"/>
    <w:pPr>
      <w:spacing w:before="0" w:after="0" w:line="260" w:lineRule="atLeast"/>
      <w:contextualSpacing/>
    </w:pPr>
    <w:rPr>
      <w:rFonts w:ascii="Arial" w:eastAsia="Calibri" w:hAnsi="Arial" w:cs="Times New Roman"/>
      <w:sz w:val="20"/>
    </w:rPr>
  </w:style>
  <w:style w:type="paragraph" w:styleId="Oznaenseznam4">
    <w:name w:val="List Bullet 4"/>
    <w:basedOn w:val="Navaden"/>
    <w:uiPriority w:val="99"/>
    <w:unhideWhenUsed/>
    <w:rsid w:val="00CC7C90"/>
    <w:pPr>
      <w:numPr>
        <w:ilvl w:val="3"/>
        <w:numId w:val="7"/>
      </w:numPr>
      <w:spacing w:before="0" w:after="0" w:line="260" w:lineRule="atLeast"/>
      <w:contextualSpacing/>
    </w:pPr>
    <w:rPr>
      <w:rFonts w:ascii="Arial" w:eastAsia="Calibri" w:hAnsi="Arial" w:cs="Times New Roman"/>
      <w:sz w:val="20"/>
    </w:rPr>
  </w:style>
  <w:style w:type="paragraph" w:styleId="Oznaenseznam5">
    <w:name w:val="List Bullet 5"/>
    <w:basedOn w:val="Navaden"/>
    <w:uiPriority w:val="99"/>
    <w:unhideWhenUsed/>
    <w:rsid w:val="00CC7C90"/>
    <w:pPr>
      <w:numPr>
        <w:ilvl w:val="4"/>
        <w:numId w:val="7"/>
      </w:numPr>
      <w:spacing w:before="0" w:after="0" w:line="260" w:lineRule="atLeast"/>
      <w:contextualSpacing/>
    </w:pPr>
    <w:rPr>
      <w:rFonts w:ascii="Arial" w:eastAsia="Calibri" w:hAnsi="Arial" w:cs="Times New Roman"/>
      <w:sz w:val="20"/>
    </w:rPr>
  </w:style>
  <w:style w:type="paragraph" w:customStyle="1" w:styleId="HeaderEven">
    <w:name w:val="Header Even"/>
    <w:qFormat/>
    <w:rsid w:val="00CC7C90"/>
    <w:pPr>
      <w:pBdr>
        <w:bottom w:val="single" w:sz="4" w:space="1" w:color="4F81BD"/>
      </w:pBdr>
      <w:spacing w:after="200" w:line="276" w:lineRule="auto"/>
      <w:jc w:val="left"/>
    </w:pPr>
    <w:rPr>
      <w:rFonts w:ascii="Arial" w:eastAsia="Calibri" w:hAnsi="Arial" w:cs="Times New Roman"/>
      <w:sz w:val="16"/>
      <w:szCs w:val="20"/>
      <w:lang w:val="en-US" w:eastAsia="ja-JP"/>
    </w:rPr>
  </w:style>
  <w:style w:type="paragraph" w:customStyle="1" w:styleId="HeaderOdd">
    <w:name w:val="Header Odd"/>
    <w:basedOn w:val="Brezrazmikov"/>
    <w:qFormat/>
    <w:rsid w:val="00CC7C90"/>
    <w:pPr>
      <w:pBdr>
        <w:bottom w:val="single" w:sz="4" w:space="1" w:color="4F81BD"/>
      </w:pBdr>
      <w:jc w:val="right"/>
    </w:pPr>
    <w:rPr>
      <w:rFonts w:eastAsia="Calibri" w:cs="Times New Roman"/>
      <w:b/>
      <w:color w:val="1F497D"/>
      <w:sz w:val="20"/>
      <w:szCs w:val="20"/>
      <w:lang w:val="en-US" w:eastAsia="ja-JP"/>
    </w:rPr>
  </w:style>
  <w:style w:type="character" w:styleId="Besedilooznabemesta">
    <w:name w:val="Placeholder Text"/>
    <w:uiPriority w:val="99"/>
    <w:semiHidden/>
    <w:rsid w:val="00CC7C90"/>
    <w:rPr>
      <w:color w:val="808080"/>
    </w:rPr>
  </w:style>
  <w:style w:type="paragraph" w:styleId="Naslov">
    <w:name w:val="Title"/>
    <w:basedOn w:val="Navaden"/>
    <w:next w:val="Navaden"/>
    <w:link w:val="NaslovZnak"/>
    <w:uiPriority w:val="10"/>
    <w:qFormat/>
    <w:rsid w:val="00CC7C90"/>
    <w:pPr>
      <w:spacing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basedOn w:val="Privzetapisavaodstavka"/>
    <w:link w:val="Naslov"/>
    <w:uiPriority w:val="10"/>
    <w:rsid w:val="00CC7C90"/>
    <w:rPr>
      <w:rFonts w:ascii="Arial" w:eastAsia="Times New Roman" w:hAnsi="Arial" w:cs="Times New Roman"/>
      <w:b/>
      <w:caps/>
      <w:spacing w:val="5"/>
      <w:kern w:val="28"/>
      <w:szCs w:val="52"/>
    </w:rPr>
  </w:style>
  <w:style w:type="table" w:customStyle="1" w:styleId="Tabelamrea1">
    <w:name w:val="Tabela – mreža1"/>
    <w:basedOn w:val="Navadnatabela"/>
    <w:next w:val="Tabelamrea"/>
    <w:uiPriority w:val="59"/>
    <w:rsid w:val="00CC7C90"/>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CC7C90"/>
    <w:rPr>
      <w:color w:val="0000FF"/>
      <w:u w:val="single"/>
    </w:rPr>
  </w:style>
  <w:style w:type="paragraph" w:styleId="NaslovTOC">
    <w:name w:val="TOC Heading"/>
    <w:basedOn w:val="Naslov1"/>
    <w:next w:val="Navaden"/>
    <w:uiPriority w:val="39"/>
    <w:unhideWhenUsed/>
    <w:qFormat/>
    <w:rsid w:val="00CC7C9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C7C9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C7C9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C7C9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C7C9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C7C9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C7C9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C7C9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C7C9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C7C9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C7C90"/>
    <w:pPr>
      <w:numPr>
        <w:numId w:val="9"/>
      </w:numPr>
      <w:spacing w:before="120" w:line="260" w:lineRule="atLeast"/>
      <w:jc w:val="lef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C7C90"/>
    <w:pPr>
      <w:numPr>
        <w:ilvl w:val="1"/>
      </w:numPr>
      <w:spacing w:before="0"/>
    </w:pPr>
    <w:rPr>
      <w:b w:val="0"/>
      <w:smallCaps w:val="0"/>
    </w:rPr>
  </w:style>
  <w:style w:type="paragraph" w:customStyle="1" w:styleId="Natevanjestevilkami3">
    <w:name w:val="Naštevanje s številkami 3"/>
    <w:basedOn w:val="Natevanjestevilkami2"/>
    <w:qFormat/>
    <w:rsid w:val="00CC7C90"/>
    <w:pPr>
      <w:numPr>
        <w:ilvl w:val="2"/>
      </w:numPr>
      <w:ind w:left="2211"/>
    </w:pPr>
  </w:style>
  <w:style w:type="paragraph" w:customStyle="1" w:styleId="Natevanjestevilkami4">
    <w:name w:val="Naštevanje s številkami 4"/>
    <w:basedOn w:val="Natevanjestevilkami3"/>
    <w:qFormat/>
    <w:rsid w:val="00CC7C90"/>
    <w:pPr>
      <w:numPr>
        <w:ilvl w:val="3"/>
      </w:numPr>
    </w:pPr>
  </w:style>
  <w:style w:type="paragraph" w:customStyle="1" w:styleId="Natevanjestevilkami5">
    <w:name w:val="Naštevanje s številkami 5"/>
    <w:basedOn w:val="Natevanjestevilkami4"/>
    <w:qFormat/>
    <w:rsid w:val="00CC7C90"/>
    <w:pPr>
      <w:numPr>
        <w:ilvl w:val="4"/>
      </w:numPr>
    </w:pPr>
  </w:style>
  <w:style w:type="paragraph" w:customStyle="1" w:styleId="Natevanjestevilkami6">
    <w:name w:val="Naštevanje s številkami 6"/>
    <w:basedOn w:val="Natevanjestevilkami5"/>
    <w:qFormat/>
    <w:rsid w:val="00CC7C90"/>
    <w:pPr>
      <w:numPr>
        <w:ilvl w:val="5"/>
      </w:numPr>
    </w:pPr>
  </w:style>
  <w:style w:type="paragraph" w:customStyle="1" w:styleId="Natevanjestevilkami7">
    <w:name w:val="Naštevanje s številkami 7"/>
    <w:basedOn w:val="Natevanjestevilkami6"/>
    <w:qFormat/>
    <w:rsid w:val="00CC7C90"/>
    <w:pPr>
      <w:numPr>
        <w:ilvl w:val="6"/>
      </w:numPr>
    </w:pPr>
  </w:style>
  <w:style w:type="paragraph" w:customStyle="1" w:styleId="Natevanjestevilkami8">
    <w:name w:val="Naštevanje s številkami 8"/>
    <w:basedOn w:val="Natevanjestevilkami7"/>
    <w:qFormat/>
    <w:rsid w:val="00CC7C90"/>
    <w:pPr>
      <w:numPr>
        <w:ilvl w:val="7"/>
      </w:numPr>
    </w:pPr>
  </w:style>
  <w:style w:type="paragraph" w:customStyle="1" w:styleId="Natevanjestevilkami9">
    <w:name w:val="Naštevanje s številkami 9"/>
    <w:basedOn w:val="Natevanjestevilkami8"/>
    <w:qFormat/>
    <w:rsid w:val="00CC7C90"/>
    <w:pPr>
      <w:numPr>
        <w:ilvl w:val="8"/>
      </w:numPr>
    </w:pPr>
  </w:style>
  <w:style w:type="numbering" w:customStyle="1" w:styleId="Natevanjestevilkami">
    <w:name w:val="Naštevanje s številkami"/>
    <w:uiPriority w:val="99"/>
    <w:rsid w:val="00CC7C90"/>
    <w:pPr>
      <w:numPr>
        <w:numId w:val="8"/>
      </w:numPr>
    </w:pPr>
  </w:style>
  <w:style w:type="paragraph" w:styleId="Konnaopomba-besedilo">
    <w:name w:val="endnote text"/>
    <w:basedOn w:val="Navaden"/>
    <w:link w:val="Konnaopomba-besediloZnak"/>
    <w:uiPriority w:val="99"/>
    <w:semiHidden/>
    <w:unhideWhenUsed/>
    <w:rsid w:val="00CC7C90"/>
    <w:pPr>
      <w:spacing w:before="0" w:after="0" w:line="240" w:lineRule="auto"/>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C7C90"/>
    <w:rPr>
      <w:rFonts w:ascii="Arial" w:eastAsia="Calibri" w:hAnsi="Arial" w:cs="Times New Roman"/>
      <w:sz w:val="20"/>
      <w:szCs w:val="20"/>
    </w:rPr>
  </w:style>
  <w:style w:type="character" w:styleId="Konnaopomba-sklic">
    <w:name w:val="endnote reference"/>
    <w:uiPriority w:val="99"/>
    <w:semiHidden/>
    <w:unhideWhenUsed/>
    <w:rsid w:val="00CC7C90"/>
    <w:rPr>
      <w:vertAlign w:val="superscript"/>
    </w:rPr>
  </w:style>
  <w:style w:type="character" w:customStyle="1" w:styleId="naslov21">
    <w:name w:val="naslov21"/>
    <w:rsid w:val="00CC7C90"/>
    <w:rPr>
      <w:rFonts w:ascii="Tahoma" w:hAnsi="Tahoma" w:cs="Tahoma" w:hint="default"/>
      <w:b/>
      <w:bCs/>
      <w:color w:val="0A647E"/>
      <w:sz w:val="17"/>
      <w:szCs w:val="17"/>
    </w:rPr>
  </w:style>
  <w:style w:type="character" w:customStyle="1" w:styleId="text1">
    <w:name w:val="text1"/>
    <w:rsid w:val="00CC7C90"/>
    <w:rPr>
      <w:rFonts w:ascii="Verdana" w:hAnsi="Verdana" w:hint="default"/>
      <w:sz w:val="17"/>
      <w:szCs w:val="17"/>
    </w:rPr>
  </w:style>
  <w:style w:type="paragraph" w:styleId="Revizija">
    <w:name w:val="Revision"/>
    <w:hidden/>
    <w:uiPriority w:val="99"/>
    <w:semiHidden/>
    <w:rsid w:val="00CC7C90"/>
    <w:pPr>
      <w:spacing w:line="240" w:lineRule="auto"/>
      <w:jc w:val="left"/>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787216"/>
    <w:rPr>
      <w:color w:val="605E5C"/>
      <w:shd w:val="clear" w:color="auto" w:fill="E1DFDD"/>
    </w:rPr>
  </w:style>
  <w:style w:type="table" w:customStyle="1" w:styleId="Tabelamrea2">
    <w:name w:val="Tabela – mreža2"/>
    <w:basedOn w:val="Navadnatabela"/>
    <w:next w:val="Tabelamrea"/>
    <w:uiPriority w:val="59"/>
    <w:rsid w:val="00FB6AD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2D78C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slov5"/>
    <w:rsid w:val="002D78C1"/>
    <w:pPr>
      <w:keepLines w:val="0"/>
      <w:numPr>
        <w:ilvl w:val="0"/>
        <w:numId w:val="0"/>
      </w:numPr>
      <w:pBdr>
        <w:top w:val="single" w:sz="4" w:space="1" w:color="auto"/>
        <w:left w:val="single" w:sz="4" w:space="4" w:color="auto"/>
        <w:bottom w:val="single" w:sz="4" w:space="1" w:color="auto"/>
        <w:right w:val="single" w:sz="4" w:space="4" w:color="auto"/>
      </w:pBdr>
      <w:spacing w:before="0" w:after="0" w:line="240" w:lineRule="auto"/>
      <w:ind w:left="993" w:right="-57" w:hanging="993"/>
      <w:jc w:val="center"/>
    </w:pPr>
    <w:rPr>
      <w:rFonts w:ascii="Tahoma" w:hAnsi="Tahoma"/>
      <w:i w:val="0"/>
      <w:iCs w:val="0"/>
      <w:sz w:val="24"/>
      <w:szCs w:val="24"/>
    </w:rPr>
  </w:style>
  <w:style w:type="table" w:customStyle="1" w:styleId="Tabelamrea4">
    <w:name w:val="Tabela – mreža4"/>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30720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namrea5poudarek51">
    <w:name w:val="Tabela – temna mreža 5 (poudarek 5)1"/>
    <w:basedOn w:val="Navadnatabela"/>
    <w:next w:val="Tabelatemnamrea5poudarek5"/>
    <w:uiPriority w:val="50"/>
    <w:rsid w:val="006637CA"/>
    <w:pPr>
      <w:spacing w:line="240" w:lineRule="auto"/>
      <w:jc w:val="left"/>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elatemnamrea5poudarek5">
    <w:name w:val="Grid Table 5 Dark Accent 5"/>
    <w:basedOn w:val="Navadnatabela"/>
    <w:uiPriority w:val="50"/>
    <w:rsid w:val="006637CA"/>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elamrea7">
    <w:name w:val="Tabela – mreža7"/>
    <w:basedOn w:val="Navadnatabela"/>
    <w:next w:val="Tabelamrea"/>
    <w:uiPriority w:val="59"/>
    <w:rsid w:val="000717BA"/>
    <w:pPr>
      <w:spacing w:line="240" w:lineRule="auto"/>
      <w:jc w:val="left"/>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0717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pisi">
    <w:name w:val="podpisi"/>
    <w:basedOn w:val="Navaden"/>
    <w:qFormat/>
    <w:rsid w:val="00E60EDC"/>
    <w:pPr>
      <w:tabs>
        <w:tab w:val="left" w:pos="3402"/>
      </w:tabs>
      <w:suppressAutoHyphens/>
      <w:spacing w:before="0" w:after="0" w:line="260" w:lineRule="atLeast"/>
      <w:jc w:val="left"/>
    </w:pPr>
    <w:rPr>
      <w:rFonts w:ascii="Arial" w:eastAsia="Times New Roman" w:hAnsi="Arial" w:cs="Arial"/>
      <w:sz w:val="20"/>
      <w:szCs w:val="24"/>
      <w:lang w:val="it-I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282267419">
      <w:bodyDiv w:val="1"/>
      <w:marLeft w:val="0"/>
      <w:marRight w:val="0"/>
      <w:marTop w:val="0"/>
      <w:marBottom w:val="0"/>
      <w:divBdr>
        <w:top w:val="none" w:sz="0" w:space="0" w:color="auto"/>
        <w:left w:val="none" w:sz="0" w:space="0" w:color="auto"/>
        <w:bottom w:val="none" w:sz="0" w:space="0" w:color="auto"/>
        <w:right w:val="none" w:sz="0" w:space="0" w:color="auto"/>
      </w:divBdr>
    </w:div>
    <w:div w:id="1112363373">
      <w:bodyDiv w:val="1"/>
      <w:marLeft w:val="0"/>
      <w:marRight w:val="0"/>
      <w:marTop w:val="0"/>
      <w:marBottom w:val="0"/>
      <w:divBdr>
        <w:top w:val="none" w:sz="0" w:space="0" w:color="auto"/>
        <w:left w:val="none" w:sz="0" w:space="0" w:color="auto"/>
        <w:bottom w:val="none" w:sz="0" w:space="0" w:color="auto"/>
        <w:right w:val="none" w:sz="0" w:space="0" w:color="auto"/>
      </w:divBdr>
      <w:divsChild>
        <w:div w:id="1346640426">
          <w:marLeft w:val="0"/>
          <w:marRight w:val="0"/>
          <w:marTop w:val="0"/>
          <w:marBottom w:val="0"/>
          <w:divBdr>
            <w:top w:val="none" w:sz="0" w:space="0" w:color="auto"/>
            <w:left w:val="none" w:sz="0" w:space="0" w:color="auto"/>
            <w:bottom w:val="none" w:sz="0" w:space="0" w:color="auto"/>
            <w:right w:val="none" w:sz="0" w:space="0" w:color="auto"/>
          </w:divBdr>
        </w:div>
      </w:divsChild>
    </w:div>
    <w:div w:id="1234780576">
      <w:bodyDiv w:val="1"/>
      <w:marLeft w:val="0"/>
      <w:marRight w:val="0"/>
      <w:marTop w:val="0"/>
      <w:marBottom w:val="0"/>
      <w:divBdr>
        <w:top w:val="none" w:sz="0" w:space="0" w:color="auto"/>
        <w:left w:val="none" w:sz="0" w:space="0" w:color="auto"/>
        <w:bottom w:val="none" w:sz="0" w:space="0" w:color="auto"/>
        <w:right w:val="none" w:sz="0" w:space="0" w:color="auto"/>
      </w:divBdr>
    </w:div>
    <w:div w:id="1283882059">
      <w:bodyDiv w:val="1"/>
      <w:marLeft w:val="0"/>
      <w:marRight w:val="0"/>
      <w:marTop w:val="0"/>
      <w:marBottom w:val="0"/>
      <w:divBdr>
        <w:top w:val="none" w:sz="0" w:space="0" w:color="auto"/>
        <w:left w:val="none" w:sz="0" w:space="0" w:color="auto"/>
        <w:bottom w:val="none" w:sz="0" w:space="0" w:color="auto"/>
        <w:right w:val="none" w:sz="0" w:space="0" w:color="auto"/>
      </w:divBdr>
      <w:divsChild>
        <w:div w:id="446313150">
          <w:marLeft w:val="0"/>
          <w:marRight w:val="0"/>
          <w:marTop w:val="0"/>
          <w:marBottom w:val="0"/>
          <w:divBdr>
            <w:top w:val="none" w:sz="0" w:space="0" w:color="auto"/>
            <w:left w:val="none" w:sz="0" w:space="0" w:color="auto"/>
            <w:bottom w:val="none" w:sz="0" w:space="0" w:color="auto"/>
            <w:right w:val="none" w:sz="0" w:space="0" w:color="auto"/>
          </w:divBdr>
          <w:divsChild>
            <w:div w:id="1787459736">
              <w:marLeft w:val="0"/>
              <w:marRight w:val="0"/>
              <w:marTop w:val="0"/>
              <w:marBottom w:val="0"/>
              <w:divBdr>
                <w:top w:val="none" w:sz="0" w:space="0" w:color="auto"/>
                <w:left w:val="none" w:sz="0" w:space="0" w:color="auto"/>
                <w:bottom w:val="none" w:sz="0" w:space="0" w:color="auto"/>
                <w:right w:val="none" w:sz="0" w:space="0" w:color="auto"/>
              </w:divBdr>
              <w:divsChild>
                <w:div w:id="1181971307">
                  <w:marLeft w:val="0"/>
                  <w:marRight w:val="0"/>
                  <w:marTop w:val="0"/>
                  <w:marBottom w:val="0"/>
                  <w:divBdr>
                    <w:top w:val="none" w:sz="0" w:space="0" w:color="auto"/>
                    <w:left w:val="none" w:sz="0" w:space="0" w:color="auto"/>
                    <w:bottom w:val="none" w:sz="0" w:space="0" w:color="auto"/>
                    <w:right w:val="none" w:sz="0" w:space="0" w:color="auto"/>
                  </w:divBdr>
                  <w:divsChild>
                    <w:div w:id="1466659269">
                      <w:marLeft w:val="-225"/>
                      <w:marRight w:val="-225"/>
                      <w:marTop w:val="0"/>
                      <w:marBottom w:val="0"/>
                      <w:divBdr>
                        <w:top w:val="none" w:sz="0" w:space="0" w:color="auto"/>
                        <w:left w:val="none" w:sz="0" w:space="0" w:color="auto"/>
                        <w:bottom w:val="none" w:sz="0" w:space="0" w:color="auto"/>
                        <w:right w:val="none" w:sz="0" w:space="0" w:color="auto"/>
                      </w:divBdr>
                      <w:divsChild>
                        <w:div w:id="241719661">
                          <w:marLeft w:val="0"/>
                          <w:marRight w:val="0"/>
                          <w:marTop w:val="0"/>
                          <w:marBottom w:val="0"/>
                          <w:divBdr>
                            <w:top w:val="none" w:sz="0" w:space="0" w:color="auto"/>
                            <w:left w:val="none" w:sz="0" w:space="0" w:color="auto"/>
                            <w:bottom w:val="none" w:sz="0" w:space="0" w:color="auto"/>
                            <w:right w:val="none" w:sz="0" w:space="0" w:color="auto"/>
                          </w:divBdr>
                          <w:divsChild>
                            <w:div w:id="489757028">
                              <w:marLeft w:val="0"/>
                              <w:marRight w:val="0"/>
                              <w:marTop w:val="0"/>
                              <w:marBottom w:val="0"/>
                              <w:divBdr>
                                <w:top w:val="none" w:sz="0" w:space="0" w:color="auto"/>
                                <w:left w:val="none" w:sz="0" w:space="0" w:color="auto"/>
                                <w:bottom w:val="none" w:sz="0" w:space="0" w:color="auto"/>
                                <w:right w:val="none" w:sz="0" w:space="0" w:color="auto"/>
                              </w:divBdr>
                              <w:divsChild>
                                <w:div w:id="1017122874">
                                  <w:marLeft w:val="-225"/>
                                  <w:marRight w:val="-225"/>
                                  <w:marTop w:val="0"/>
                                  <w:marBottom w:val="0"/>
                                  <w:divBdr>
                                    <w:top w:val="none" w:sz="0" w:space="0" w:color="auto"/>
                                    <w:left w:val="none" w:sz="0" w:space="0" w:color="auto"/>
                                    <w:bottom w:val="none" w:sz="0" w:space="0" w:color="auto"/>
                                    <w:right w:val="none" w:sz="0" w:space="0" w:color="auto"/>
                                  </w:divBdr>
                                </w:div>
                                <w:div w:id="80413048">
                                  <w:marLeft w:val="-225"/>
                                  <w:marRight w:val="-225"/>
                                  <w:marTop w:val="0"/>
                                  <w:marBottom w:val="0"/>
                                  <w:divBdr>
                                    <w:top w:val="none" w:sz="0" w:space="0" w:color="auto"/>
                                    <w:left w:val="none" w:sz="0" w:space="0" w:color="auto"/>
                                    <w:bottom w:val="none" w:sz="0" w:space="0" w:color="auto"/>
                                    <w:right w:val="none" w:sz="0" w:space="0" w:color="auto"/>
                                  </w:divBdr>
                                </w:div>
                                <w:div w:id="1429691110">
                                  <w:marLeft w:val="-225"/>
                                  <w:marRight w:val="-225"/>
                                  <w:marTop w:val="0"/>
                                  <w:marBottom w:val="0"/>
                                  <w:divBdr>
                                    <w:top w:val="none" w:sz="0" w:space="0" w:color="auto"/>
                                    <w:left w:val="none" w:sz="0" w:space="0" w:color="auto"/>
                                    <w:bottom w:val="none" w:sz="0" w:space="0" w:color="auto"/>
                                    <w:right w:val="none" w:sz="0" w:space="0" w:color="auto"/>
                                  </w:divBdr>
                                </w:div>
                                <w:div w:id="156128949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017919">
      <w:bodyDiv w:val="1"/>
      <w:marLeft w:val="0"/>
      <w:marRight w:val="0"/>
      <w:marTop w:val="0"/>
      <w:marBottom w:val="0"/>
      <w:divBdr>
        <w:top w:val="none" w:sz="0" w:space="0" w:color="auto"/>
        <w:left w:val="none" w:sz="0" w:space="0" w:color="auto"/>
        <w:bottom w:val="none" w:sz="0" w:space="0" w:color="auto"/>
        <w:right w:val="none" w:sz="0" w:space="0" w:color="auto"/>
      </w:divBdr>
    </w:div>
    <w:div w:id="202731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ugitir.si/wp-content/uploads/2023/05/NIP2_240523_za-objavo_Redigirano.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2BD586-2C2F-4819-A7B2-DA45085E9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1368</Words>
  <Characters>7804</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2023-07-20T13:27:00Z</dcterms:created>
  <dcterms:modified xsi:type="dcterms:W3CDTF">2023-09-08T08:27:00Z</dcterms:modified>
</cp:coreProperties>
</file>